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67" w:rsidRDefault="00914967">
      <w:pPr>
        <w:pStyle w:val="ConsPlusNormal"/>
        <w:jc w:val="right"/>
        <w:outlineLvl w:val="0"/>
      </w:pPr>
      <w:r>
        <w:t>Утвержден</w:t>
      </w:r>
    </w:p>
    <w:p w:rsidR="00914967" w:rsidRDefault="00914967">
      <w:pPr>
        <w:pStyle w:val="ConsPlusNormal"/>
        <w:jc w:val="right"/>
      </w:pPr>
      <w:r>
        <w:t>Приказом</w:t>
      </w:r>
    </w:p>
    <w:p w:rsidR="00914967" w:rsidRDefault="00914967">
      <w:pPr>
        <w:pStyle w:val="ConsPlusNormal"/>
        <w:jc w:val="right"/>
      </w:pPr>
      <w:r>
        <w:t>Министерства культуры</w:t>
      </w:r>
    </w:p>
    <w:p w:rsidR="00914967" w:rsidRDefault="00914967">
      <w:pPr>
        <w:pStyle w:val="ConsPlusNormal"/>
        <w:jc w:val="right"/>
      </w:pPr>
      <w:r>
        <w:t>Кабардино-Балкарской Республики</w:t>
      </w:r>
    </w:p>
    <w:p w:rsidR="00914967" w:rsidRDefault="00914967">
      <w:pPr>
        <w:pStyle w:val="ConsPlusNormal"/>
        <w:jc w:val="right"/>
      </w:pPr>
      <w:r>
        <w:t>от 1 марта 2012 г. N 01-01/23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Title"/>
        <w:jc w:val="center"/>
      </w:pPr>
      <w:r>
        <w:t>АДМИНИСТРАТИВНЫЙ РЕГЛАМЕНТ</w:t>
      </w:r>
    </w:p>
    <w:p w:rsidR="00914967" w:rsidRDefault="00914967">
      <w:pPr>
        <w:pStyle w:val="ConsPlusTitle"/>
        <w:jc w:val="center"/>
      </w:pPr>
      <w:r>
        <w:t>МИНИСТЕРСТВА КУЛЬТУРЫ КАБАРДИНО-БАЛКАРСКОЙ РЕСПУБЛИКИ</w:t>
      </w:r>
    </w:p>
    <w:p w:rsidR="00914967" w:rsidRDefault="00914967">
      <w:pPr>
        <w:pStyle w:val="ConsPlusTitle"/>
        <w:jc w:val="center"/>
      </w:pPr>
      <w:r>
        <w:t>ПО ПРЕДОСТАВЛЕНИЮ ГОСУДАРСТВЕННОЙ УСЛУГИ ПО ПРЕДОСТАВЛЕНИЮ</w:t>
      </w:r>
    </w:p>
    <w:p w:rsidR="00914967" w:rsidRDefault="00914967">
      <w:pPr>
        <w:pStyle w:val="ConsPlusTitle"/>
        <w:jc w:val="center"/>
      </w:pPr>
      <w:r>
        <w:t>ИНФОРМАЦИИ О ВРЕМЕНИ И МЕСТЕ ТЕАТРАЛЬНЫХ ПРЕДСТАВЛЕНИЙ,</w:t>
      </w:r>
    </w:p>
    <w:p w:rsidR="00914967" w:rsidRDefault="00914967">
      <w:pPr>
        <w:pStyle w:val="ConsPlusTitle"/>
        <w:jc w:val="center"/>
      </w:pPr>
      <w:r>
        <w:t>ФИЛАРМОНИЧЕСКИХ И ЭСТРАДНЫХ КОНЦЕРТОВ И ГАСТРОЛЬНЫХ</w:t>
      </w:r>
    </w:p>
    <w:p w:rsidR="00914967" w:rsidRDefault="00914967">
      <w:pPr>
        <w:pStyle w:val="ConsPlusTitle"/>
        <w:jc w:val="center"/>
      </w:pPr>
      <w:r>
        <w:t>МЕРОПРИЯТИЙ ТЕАТРОВ И ФИЛАРМОНИЙ, КИНОСЕАНСОВ,</w:t>
      </w:r>
    </w:p>
    <w:p w:rsidR="00914967" w:rsidRDefault="00914967">
      <w:pPr>
        <w:pStyle w:val="ConsPlusTitle"/>
        <w:jc w:val="center"/>
      </w:pPr>
      <w:r>
        <w:t>АНОНСЫ ДАННЫХ МЕРОПРИЯТИЙ</w:t>
      </w:r>
    </w:p>
    <w:p w:rsidR="00914967" w:rsidRDefault="00914967">
      <w:pPr>
        <w:pStyle w:val="ConsPlusNormal"/>
        <w:jc w:val="center"/>
      </w:pPr>
    </w:p>
    <w:p w:rsidR="00914967" w:rsidRDefault="00914967">
      <w:pPr>
        <w:pStyle w:val="ConsPlusNormal"/>
        <w:jc w:val="center"/>
      </w:pPr>
      <w:r>
        <w:t>Список изменяющих документов</w:t>
      </w:r>
    </w:p>
    <w:p w:rsidR="00914967" w:rsidRDefault="0091496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  <w:outlineLvl w:val="1"/>
      </w:pPr>
      <w:r>
        <w:t>I. Общие положения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ind w:firstLine="540"/>
        <w:jc w:val="both"/>
      </w:pPr>
      <w:r>
        <w:t>1. Предметом регулирования Административного регламента Министерства культуры Кабардино-Балкарской Республики по предоставлению государственной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Административный регламент) является порядок предоставления Министерством культуры Кабардино-Балкарской Республики (далее - Министерство) государственной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государственная услуга).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2. В качестве заявителей могут выступать физические и юридические лица, имеющие намерение получить информацию, являющуюся предметом государственной услуги (далее - заявители).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3. Государственная услуга предоставляется по адресу: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360028, КБР, г. Нальчик, проспект Ленина, 27.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понедельник - пятница: с 9.00 до 18.00;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выходные дни: суббота, воскресенье;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телефон/факс: 40-84-60.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4. Информирование о предоставлении государственной услуги осуществляется отделом культурно-досуговой деятельности Министерства при личном обращении заявителя, посредством размещения информации на странице Министерства официального портала Правительства Кабардино-Балкарской Республики (www.pravitelstvokbr.ru), на Едином портале государственных и муниципальных услуг (функций) (www.gosuslugi.ru), на информационных стендах в помещении Министерства, по номерам телефонов для справок.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5. Справочный телефон по предоставлению государственной услуги: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lastRenderedPageBreak/>
        <w:t>40-31-49.</w:t>
      </w:r>
    </w:p>
    <w:p w:rsidR="00914967" w:rsidRDefault="00914967">
      <w:pPr>
        <w:pStyle w:val="ConsPlusNormal"/>
        <w:jc w:val="both"/>
      </w:pPr>
      <w:r>
        <w:t xml:space="preserve">(п. 5 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доводится до заявителя следующими способами: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путем размещения на информационных стендах в помещении Министерства (г. Нальчик, проспект Ленина, 27, 5 этаж);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путем размещения на странице Министерства официального портала Правительства Кабардино-Балкарской Республики (www.pravitelstvokbr.ru);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путем размещения в средствах массовой информации.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ind w:firstLine="540"/>
        <w:jc w:val="both"/>
      </w:pPr>
      <w:r>
        <w:t>7. Государственной услугой является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8. Государственную услугу предоставляет Министерство и учреждения культуры, перечень которых утвержден в </w:t>
      </w:r>
      <w:hyperlink w:anchor="P19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9. Запрещается в соответствии с </w:t>
      </w:r>
      <w:hyperlink r:id="rId6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2038, N 27, ст. 3873, N 27, ст. 3880, N 29, ст. 4291, N 30, ст. 4587)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10. Результатом предоставления государственной услуги является выдача заявителю получение информации гражданами и юридическими лицами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11. Срок предоставления Министерством государственной услуги и срок выдачи документов, являющихся результатом предоставления государственной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населению Кабардино-Балкарской Республики в течение текущего года.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11.1. Сроки исполнения государственной услуги определяются в соответствии с настоящим Регламентом применительно к каждой административной процедуре.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11.2. При письменном обращении и обращении в электронном виде граждан и юридических лиц о предоставлении информации о времени и месте театральных представлений, эстрадных концертов, гастрольных мероприятий театров и филармоний срок предоставления государственной услуги не должен превышать 30 календарных дней. Сроки предоставления государственной услуги исчисляются со дня поступления в Министерство и регистрации письменного запроса (обращения) граждан и юридических лиц.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11.3. При устном обращении граждан государственная услуга предоставляется в момент </w:t>
      </w:r>
      <w:r>
        <w:lastRenderedPageBreak/>
        <w:t>обращения.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11.4. Перечень оснований для отказа в предоставлении государственной услуги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11.4.1. В предоставлении государственной услуги может быть отказано по следующим основаниям: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если обращение (запрос), не содержат наименования юридического лица (для гражданина - фамилии, имени, отчества) и почтового адреса пользователя;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если в указанном обращении (запросе)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если текст письменного обращения (запроса)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при получении письменного обращения (запроса),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12. Перечень нормативных правовых актов, регулирующих отношения при предоставлении государственной услуги: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09.10.1992 N 3612-1 "Основы законодательства Российской Федерации о культуре";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914967" w:rsidRDefault="00914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967" w:rsidRDefault="009149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14967" w:rsidRDefault="00914967">
      <w:pPr>
        <w:pStyle w:val="ConsPlusNormal"/>
        <w:ind w:firstLine="540"/>
        <w:jc w:val="both"/>
      </w:pPr>
      <w:r>
        <w:rPr>
          <w:color w:val="0A2666"/>
        </w:rPr>
        <w:t>Нижеследующий абзац изложен в соответствии с официальным текстом документа.</w:t>
      </w:r>
    </w:p>
    <w:p w:rsidR="00914967" w:rsidRDefault="00914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967" w:rsidRDefault="00914967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иными правовыми актами при необходимости;</w:t>
      </w:r>
    </w:p>
    <w:p w:rsidR="00914967" w:rsidRDefault="0091496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Минкультуры КБР от 07.09.2016 N 01-01/136)</w:t>
      </w:r>
    </w:p>
    <w:p w:rsidR="00914967" w:rsidRDefault="0091496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7 декабря 2011 г. N 379-ПП "О Министерстве культуры Кабардино-Балкарской Республики".</w:t>
      </w:r>
    </w:p>
    <w:p w:rsidR="00914967" w:rsidRDefault="00914967">
      <w:pPr>
        <w:pStyle w:val="ConsPlusNormal"/>
        <w:spacing w:before="220"/>
        <w:ind w:firstLine="540"/>
        <w:jc w:val="both"/>
      </w:pPr>
      <w:bookmarkStart w:id="0" w:name="P64"/>
      <w:bookmarkEnd w:id="0"/>
      <w:r>
        <w:t>13. Заявитель для получения государственной услуги по выдаче информации о времени и месте театральных представлений, эстрадных концертов и гастрольных мероприятий театров и филармоний, представляет следующие документы: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письменное обращение (запрос), обращение (запрос) в электронном виде.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Образец заявления для получения государственной услуги заявитель получает при личном обращении в Министерство во время приема или посредством электронной почты (электронный адрес для направления в Министерство электронных обращений по вопросам предоставления государственной услуги - mkkbr@mail.ru) в течение двух рабочих дней со дня получения обращения, а также на Едином портале государственных и муниципальных услуг (функций) (www.gosuslugi.ru).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Допускается устное обращение (запрос) о предоставлении информации.</w:t>
      </w:r>
    </w:p>
    <w:p w:rsidR="00914967" w:rsidRDefault="00914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967" w:rsidRDefault="00914967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914967" w:rsidRDefault="0091496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пункт 2 статьи 7 Федерального закона от 27.07.2010 N 210-ФЗ "Об организации предоставления государственных и муниципальных услуг" утратил силу в связи с принятием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03.12.2011 N 383-ФЗ.</w:t>
      </w:r>
    </w:p>
    <w:p w:rsidR="00914967" w:rsidRDefault="009149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967" w:rsidRDefault="00914967">
      <w:pPr>
        <w:pStyle w:val="ConsPlusNormal"/>
        <w:ind w:firstLine="540"/>
        <w:jc w:val="both"/>
      </w:pPr>
      <w:r>
        <w:t xml:space="preserve">14. Запрещается при предоставлении государственной услуги в соответствии с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Министерства и иных государственных органов, органов местного самоуправления в соответствии с нормативными правовыми актами Российской Федерации и Кабардино-Балкарской Республики.</w:t>
      </w:r>
    </w:p>
    <w:p w:rsidR="00914967" w:rsidRDefault="00914967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15. Основанием для приостановления или отказа в предоставлении государственной услуги являются: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отсутствие запрашиваемой информации в учреждении.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несоответствие обращения содержанию государственной услуги;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запрашиваемый потребителем вид информирования не предусмотрен настоящим Административным регламентом;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обращение содержит нецензурные или оскорбительные выражения;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текст электронного обращения не поддается прочтению.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16. Государственная услуга предоставляется бесплатно.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17. Поступившие в Министерство заявления о предоставлении государственной услуги, в том числе в электронной форме, регистрируются в течение рабочего дня в структурном подразделении, на которое возложены функции по документационному обеспечению, и передаются в структурное подразделение, на которое возложены функции по предоставлению государственной услуги, в день регистрации.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Прием заявлений осуществляется в специально выделенных для этих целей помещениях: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17.1 в помещениях, в которых предоставляется государственная услуга, оборудуются места (помещения), имеющие стулья, столы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государственной услуги.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Требования к помещениям, в которых оказывается государственная услуга, к залу ожидания, местам для заполнения запросов при оказании государственной услуги, информационным стендам с образцами их заполнения и перечнем документов, необходимых для оказания государственной услуги, включают в себя требования, обеспечивающие: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- условия для беспрепятственного доступа инвалидов к предоставляемым услугам;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- возможность самостоятельного или с помощью сотрудников, предоставляющих услуги, передвижения по зданию данного учреждения и выхода из него;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lastRenderedPageBreak/>
        <w:t>- возможность посадки в транспортное средство и высадки из него перед входом в здание, в том числе с использованием кресла-коляски, и, при необходимости, с помощью сотрудников, предоставляющих услуги;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4967" w:rsidRDefault="0091496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КБР от 07.09.2016 N 01-01/136)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17.2 каждое рабочее место специалиста оборудуется персональным компьютером с возможностью доступа к информационным базам данных, печатающим, а также сканирующими устройствами (по возможности);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17.3 кабинеты приема получателей государственных услуг оснащаются информационными табличками (вывесками) с указанием номера кабинета.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для ожидания и приема граждан, а также на странице Министерства официального портала Правительства Кабардино-Балкарской Республики (www.pravitelstvokbr.ru).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19. Показатели доступности и качества государственной услуги: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оказание государственной услуги в соответствии с требованиями, установленными законодательством Российской Федерации и законодательством Кабардино-Балкарской Республики;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20. Информация о порядке предоставления государственной услуги доводится до заявителей государственной услуги следующими способами: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путем размещения на информационных стендах в помещениях Министерства;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должностными лицами Министерства при личном обращении с использованием средств телефонной и факсимильной связи;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посредством письменных ответов должностными лицами Министерства на письменные обращения получателей государственной услуги, в том числе по электронной почте на странице Министерства официального портала Правительства КБР (www.pravitelstvokbr.ru);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посредством размещения в сети "Интернет" на Едином портале государственных и муниципальных услуг (функций) - www.gosuslugi.ru;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посредством размещения в средствах массовой информации, в том числе в печатном издании </w:t>
      </w:r>
      <w:r>
        <w:lastRenderedPageBreak/>
        <w:t>"Культурная жизнь".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21. Информация о процедуре предоставления государственной услуги представляется бесплатно.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914967" w:rsidRDefault="0091496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914967" w:rsidRDefault="00914967">
      <w:pPr>
        <w:pStyle w:val="ConsPlusNormal"/>
        <w:jc w:val="center"/>
      </w:pPr>
      <w:r>
        <w:t>их выполнения, в том числе особенности выполнения</w:t>
      </w:r>
    </w:p>
    <w:p w:rsidR="00914967" w:rsidRDefault="00914967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ind w:firstLine="540"/>
        <w:jc w:val="both"/>
      </w:pPr>
      <w:r>
        <w:t xml:space="preserve">22. Предоставление государственной услуги представленное </w:t>
      </w:r>
      <w:hyperlink w:anchor="P254" w:history="1">
        <w:r>
          <w:rPr>
            <w:color w:val="0000FF"/>
          </w:rPr>
          <w:t>блок-схемой</w:t>
        </w:r>
      </w:hyperlink>
      <w:r>
        <w:t xml:space="preserve"> (приложение N 2) и включает в себя следующие административные процедуры: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опубликование информации в средствах массовой информации;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размещение информации в сети "Интернет";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размещение информации на информационных стендах;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регистрация обращения;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подготовка и направление заявителю ответа на обращение;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уведомление заявителя об отказе в предоставлении услуги.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представленное </w:t>
      </w:r>
      <w:hyperlink w:anchor="P311" w:history="1">
        <w:r>
          <w:rPr>
            <w:color w:val="0000FF"/>
          </w:rPr>
          <w:t>блок-схемой</w:t>
        </w:r>
      </w:hyperlink>
      <w:r>
        <w:t xml:space="preserve"> (приложение N 3) и включает в себя следующие административные процедуры: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прием запроса заявителя, поступившего при личном обращении, либо по телефону;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предоставление заявителю запрашиваемой информации;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предоставление заявителю контактной информации должностного лица, компетентного представить информацию;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информирование заявителя о его праве получения информации из иных источников, указание источников получения информации.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представленное </w:t>
      </w:r>
      <w:hyperlink w:anchor="P330" w:history="1">
        <w:r>
          <w:rPr>
            <w:color w:val="0000FF"/>
          </w:rPr>
          <w:t>блок-схемой</w:t>
        </w:r>
      </w:hyperlink>
      <w:r>
        <w:t xml:space="preserve"> (приложение N 4) и включает в себя следующие административные процедуры: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проверка заявления;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подготовка информации;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подготовка уведомления об отказе выдачи информации;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направление информации заявителю.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23. Основанием для начала процедуры "Прием и регистрация документов" является поступление в Министерство заявления (обращения) о предоставлении государственной услуги с приложением документов в соответствии с </w:t>
      </w:r>
      <w:hyperlink w:anchor="P64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24. Заявление заявитель представляет в Министерство лично либо направляет по почте, </w:t>
      </w:r>
      <w:r>
        <w:lastRenderedPageBreak/>
        <w:t>факсимильной связи, в электронной форме с использованием информационной системы "Портал государственных услуг Кабардино-Балкарской Республики" на сайте www.gosuslugi.ru, страницы Министерства официального портала Правительства Кабардино-Балкарской Республики - www.pravitelstvokbr.ru (с последующим документальным подтверждением).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Если заявление получено в форме электронного документа, Министерство обязано обеспечить осуществление в электронной форме приема и рассмотрения заявления (с последующим представлением документов).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Документы регистрируются в день их поступления с присвоением регистрационного номера. Максимальный срок исполнения процедуры - 1 рабочий день.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25. Основанием для начала проведения процедуры "Экспертиза документов" является регистрация заявления: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25.1 заявление о предоставлении государственной услуги и прилагаемые к нему документы, отвечающие установленным требованиям, в день предъявления их в Министерство принимает и регистрирует должностное лицо, ответственное за прием и регистрацию документов;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25.2 регистрация заявления о предоставлении государственной услуги осуществляется на электронном и бумажном носителях;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25.3 поступившие заявления и прилагаемые к нему документы руководством Министерства направляются на рассмотрение в отдел культурно-досуговой деятельности Министерства.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25.4 ответственные специалисты отдела культурно-досуговой деятельности. Министерства в десятидневный срок с момента поступления в Министерство документов заявителя осуществляют проверку их оформления и содержания на предмет соответствия установленным правилам и условиям предоставления государственной услуги.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26. Министерство обеспечивает в установленном порядке учет и хранение всех представленных заявителем документов путем формирования учетных дел: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формирование учетных дел заключается в группировке документов, необходимых для предоставления государственной услуги;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27. Документы, представленные в Министерство для получения государственной услуги, подлежат рассмотрению в десятидневный срок.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28. По результатам проведения экспертизы документов, представленных заявителем, должностное лицо отдел культурно-досуговой деятельности принимает одно из следующих решений: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 выдаче информации (об отказе в выдаче информации)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 заявителю.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29. Специалист, ответственный за прием документов, в течение одного рабочего дня </w:t>
      </w:r>
      <w:r>
        <w:lastRenderedPageBreak/>
        <w:t>регистрирует документ, являющийся результатом предоставления государственной услуги, и не позднее следующего дня направляет его заявителю (его представителю) заказным письмом.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Если в заявлении указано на желание заявителя получить результат предоставления государственной услуги лично и имеется его контактный телефон, специалист, ответственный за прием документов, в день регистрации извещает заявителя (его представителя) о готовности документа, являющегося результатом предоставления государственной услуги, и возможности его получения.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знакомит заявителя (его представителя) с выдаваемыми документами. Заявитель (его представитель), принимающий документы, расписывается в экземпляре сопроводительного (информационного) письма, остающемся в Министерстве, об их получении.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Контроль за выдачей результата исполнения государственной услуги осуществляется заместителем министра.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 xml:space="preserve">30. Министерство направляет отказ заявителю в удовлетворении заявления в пятнадцатидневный срок в случаях, указанных в </w:t>
      </w:r>
      <w:hyperlink w:anchor="P73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  <w:outlineLvl w:val="1"/>
      </w:pPr>
      <w:r>
        <w:t>IV. Формы контроля за исполнением</w:t>
      </w:r>
    </w:p>
    <w:p w:rsidR="00914967" w:rsidRDefault="00914967">
      <w:pPr>
        <w:pStyle w:val="ConsPlusNormal"/>
        <w:jc w:val="center"/>
      </w:pPr>
      <w:r>
        <w:t>Административного регламента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ind w:firstLine="540"/>
        <w:jc w:val="both"/>
      </w:pPr>
      <w:r>
        <w:t>31. Текущий контроль за выполнением настоящего Административного регламента осуществляется курирующим заместителем министра культуры Кабардино-Балкарской Республики.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32. Текущий контроль осуществляется путем проведения проверок соблюдения и исполнения сотрудниками Министерства положений настоящего Административного регламента, иных нормативных правовых актов Российской Федерации и Кабардино-Балкарской Республики.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33. Периодичность осуществления текущего контроля определяется министром культуры Кабардино-Балкарской Республики.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35. Проверки могут быть плановыми (осуществляться на основании ежегодных планов работы Министерства) и внеплановыми. Проверка также может проводиться по конкретному обращению заявителя. Ответ направляется заявителю в течение 15 (пятнадцати) календарных дней после регистрации заявления.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36.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14967" w:rsidRDefault="00914967">
      <w:pPr>
        <w:pStyle w:val="ConsPlusNormal"/>
        <w:jc w:val="center"/>
      </w:pPr>
      <w:r>
        <w:t>и действий (бездействия) органа, предоставляющего</w:t>
      </w:r>
    </w:p>
    <w:p w:rsidR="00914967" w:rsidRDefault="00914967">
      <w:pPr>
        <w:pStyle w:val="ConsPlusNormal"/>
        <w:jc w:val="center"/>
      </w:pPr>
      <w:r>
        <w:t>государственную услугу, а также их должностных лиц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ind w:firstLine="540"/>
        <w:jc w:val="both"/>
      </w:pPr>
      <w:r>
        <w:t>37. Министерство при получении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lastRenderedPageBreak/>
        <w:t>38. Если в жалобе не указаны данные инициатора жалобы и почтовый адрес, по которому должен быть направлен ответ, ответ на жалобу не дается.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39. Если текст жалобы не поддается прочтению, ответ на жалобу не дается, о чем сообщается заявителю, направившему жалобу, если его данные и почтовый адрес поддаются прочтению.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40. 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обстоятельства, министр сельского хозяйства Кабардино-Балкарской Республики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Министерство. О данном решении уведомляется заявитель, направивший жалобу.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41. Заявитель может обратиться с жалобой (в письменной форме или в форме электронного документа, а также устного обращения к должностному лицу во время приема граждан) на действия (бездействие) и решения, осуществляемые в ходе предоставления государственной услуги, на основании настоящего Административного регламента, что является основанием для начала процедуры досудебного (внесудебного) обжалования.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42. Заявитель вправе обжаловать решения, принятые в ходе предоставления государственной услуги, действия или бездействие должностных лиц Министерства во внесудебном и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43. Действия (бездействие) и решения должностных лиц Министерства могут быть обжалованы министру культуры Кабардино-Балкарской Республики.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44. Заявитель в жалобе в обязательном порядке: указывает: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излагает суть жалобы;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ставит личную подпись и дату.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жалобе соответствующие документы и материалы либо их копии.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ему для обоснования и рассмотрения жалобы.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45. Министерство: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жалобы, в случае необходимости с участием заявителя, направившего жалобу, или его законного представителя;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вправе запрашивать необходимые для рассмотрения жалобы документы и материалы от других государственных органов, органов местного самоуправления, иных должностных лиц, за исключением судов, органов дознания и органов предварительного следствия;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lastRenderedPageBreak/>
        <w:t>46. Ответ на жалобу подписывается министром культуры Кабардино-Балкарской Республики, осуществляющим координацию деятельности структурного подразделения, на которое возложены функции по предоставлению государственной услуги. По результатам рассмотрения жалобы принимается решение об удовлетворении требования заявителя либо об отказе в удовлетворении жалобы.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47. Ответ на жалобу, поступившую в Министерство, направляется по почтовому адресу, указанному в обращении, либо в форме электронного документа по адресу электронной почты, указанной в обращении. Срок направления ответа 5 дней.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48. Жалоба регистрируется в структурном подразделении, на которое возложены функции по документационному обеспечению Министерства, в течение 3 (трех) дней после поступления и рассматривается в течение 30 (тридцати) дней со дня ее регистрации.</w:t>
      </w:r>
    </w:p>
    <w:p w:rsidR="00914967" w:rsidRDefault="00914967">
      <w:pPr>
        <w:pStyle w:val="ConsPlusNormal"/>
        <w:spacing w:before="220"/>
        <w:ind w:firstLine="540"/>
        <w:jc w:val="both"/>
      </w:pPr>
      <w:r>
        <w:t>В исключительных случаях министр культуры Кабардино-Балкарской Республики вправе продлить срок рассмотрения жалобы не более чем на 30 (тридцать) дней, уведомив о продлении срока ее рассмотрения заявителя, направившего жалобу.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sectPr w:rsidR="00914967" w:rsidSect="007A3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967" w:rsidRDefault="00914967">
      <w:pPr>
        <w:pStyle w:val="ConsPlusNormal"/>
        <w:jc w:val="right"/>
        <w:outlineLvl w:val="1"/>
      </w:pPr>
      <w:r>
        <w:lastRenderedPageBreak/>
        <w:t>Приложение N 1</w:t>
      </w:r>
    </w:p>
    <w:p w:rsidR="00914967" w:rsidRDefault="00914967">
      <w:pPr>
        <w:pStyle w:val="ConsPlusNormal"/>
        <w:jc w:val="right"/>
      </w:pPr>
      <w:r>
        <w:t>к Административному регламенту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</w:pPr>
      <w:bookmarkStart w:id="2" w:name="P197"/>
      <w:bookmarkEnd w:id="2"/>
      <w:r>
        <w:t>ПЕРЕЧЕНЬ</w:t>
      </w:r>
    </w:p>
    <w:p w:rsidR="00914967" w:rsidRDefault="00914967">
      <w:pPr>
        <w:pStyle w:val="ConsPlusNormal"/>
        <w:jc w:val="center"/>
      </w:pPr>
      <w:r>
        <w:t>ГОСУДАРСТВЕННЫХ УЧРЕЖДЕНИЙ</w:t>
      </w:r>
    </w:p>
    <w:p w:rsidR="00914967" w:rsidRDefault="00914967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Наименование учреждение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"Государственный музыкальный театр";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"Кабардинский государственный драматический театр им. Али Шогенцукова";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"Балкарский государственный драматический театр им. К. Кулиева";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"Русский драматический театр им. М.А. Горького";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"Кабардино-Балкарский республиканский театр кукол";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"Государственный академический ансамбль танца "Кабардинка";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"Кабардино-Балкарская государственная филармония";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"Государственный фольклорно-этнографический ансамбль "Балкария";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"Кабардино-Балкарский государственный фольклорный ансамбль песни и пляски терских казаков";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"Национальный музей КБР";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"Кабардино-Балкарский музей изобразительных искусств";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 "Мемориал жертв политических репрессий (1944 - 1957 гг.)";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"Государственный концертный зал";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"Республиканская юношеская библиотека им. К. Мечиева";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"Государственная национальная библиотека КБР им. Т.К. Мальбахова";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ГКПиОУ "Кабардино-Балкарская республиканская детская библиотека им. Б. Пачева";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"Республиканская библиотека для слепых";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"Государственное киновидеоучреждение МК и ИК КБР";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"Республиканский научно-методический центр народного творчества и культпросветработы";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"Республиканский учебно-методический центр по образованию";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"Республиканский центр народных художественных промыслов и ремесел";</w:t>
            </w:r>
          </w:p>
        </w:tc>
      </w:tr>
      <w:tr w:rsidR="009149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967" w:rsidRDefault="00914967">
            <w:pPr>
              <w:pStyle w:val="ConsPlusNormal"/>
            </w:pPr>
            <w:r>
              <w:t>ГУК "Курсы повышения квалификации культпросветработников".</w:t>
            </w:r>
          </w:p>
        </w:tc>
      </w:tr>
    </w:tbl>
    <w:p w:rsidR="00914967" w:rsidRDefault="00914967">
      <w:pPr>
        <w:sectPr w:rsidR="009149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right"/>
        <w:outlineLvl w:val="1"/>
      </w:pPr>
      <w:r>
        <w:t>Приложение N 2</w:t>
      </w:r>
    </w:p>
    <w:p w:rsidR="00914967" w:rsidRDefault="00914967">
      <w:pPr>
        <w:pStyle w:val="ConsPlusNormal"/>
        <w:jc w:val="right"/>
      </w:pPr>
      <w:r>
        <w:t>к Административному регламенту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nformat"/>
        <w:jc w:val="both"/>
      </w:pPr>
      <w:bookmarkStart w:id="3" w:name="P254"/>
      <w:bookmarkEnd w:id="3"/>
      <w:r>
        <w:t xml:space="preserve">                                БЛОК-СХЕМА</w:t>
      </w:r>
    </w:p>
    <w:p w:rsidR="00914967" w:rsidRDefault="00914967">
      <w:pPr>
        <w:pStyle w:val="ConsPlusNonformat"/>
        <w:jc w:val="both"/>
      </w:pPr>
      <w:r>
        <w:t xml:space="preserve">                  ПО ПРЕДОСТАВЛЕНИЮ ГОСУДАРСТВЕННЫХ УСЛУГ</w:t>
      </w:r>
    </w:p>
    <w:p w:rsidR="00914967" w:rsidRDefault="00914967">
      <w:pPr>
        <w:pStyle w:val="ConsPlusNonformat"/>
        <w:jc w:val="both"/>
      </w:pPr>
      <w:r>
        <w:t xml:space="preserve">              ПО ПРЕДОСТАВЛЕНИЮ ИНФОРМАЦИИ О ВРЕМЕНИ И МЕСТЕ</w:t>
      </w:r>
    </w:p>
    <w:p w:rsidR="00914967" w:rsidRDefault="00914967">
      <w:pPr>
        <w:pStyle w:val="ConsPlusNonformat"/>
        <w:jc w:val="both"/>
      </w:pPr>
      <w:r>
        <w:t xml:space="preserve">          ТЕАТРАЛЬНЫХ ПРЕДСТАВЛЕНИЙ, ФИЛАРМОНИЧЕСКИХ И ЭСТРАДНЫХ</w:t>
      </w:r>
    </w:p>
    <w:p w:rsidR="00914967" w:rsidRDefault="00914967">
      <w:pPr>
        <w:pStyle w:val="ConsPlusNonformat"/>
        <w:jc w:val="both"/>
      </w:pPr>
      <w:r>
        <w:t xml:space="preserve">                КОНЦЕРТОВ И ГАСТРОЛЬНЫХ МЕРОПРИЯТИЙ ТЕАТРОВ</w:t>
      </w:r>
    </w:p>
    <w:p w:rsidR="00914967" w:rsidRDefault="00914967">
      <w:pPr>
        <w:pStyle w:val="ConsPlusNonformat"/>
        <w:jc w:val="both"/>
      </w:pPr>
      <w:r>
        <w:t xml:space="preserve">                         И ФИЛАРМОНИЙ, КИНОСЕАНСОВ</w:t>
      </w:r>
    </w:p>
    <w:p w:rsidR="00914967" w:rsidRDefault="00914967">
      <w:pPr>
        <w:pStyle w:val="ConsPlusNonformat"/>
        <w:jc w:val="both"/>
      </w:pPr>
    </w:p>
    <w:p w:rsidR="00914967" w:rsidRDefault="0091496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914967" w:rsidRDefault="00914967">
      <w:pPr>
        <w:pStyle w:val="ConsPlusNonformat"/>
        <w:jc w:val="both"/>
      </w:pPr>
      <w:r>
        <w:t>│  Организация доступа к информации о времени и месте театральных   │</w:t>
      </w:r>
    </w:p>
    <w:p w:rsidR="00914967" w:rsidRDefault="00914967">
      <w:pPr>
        <w:pStyle w:val="ConsPlusNonformat"/>
        <w:jc w:val="both"/>
      </w:pPr>
      <w:r>
        <w:t>│представлений, филармонических и эстрадных концертов и гастрольных │</w:t>
      </w:r>
    </w:p>
    <w:p w:rsidR="00914967" w:rsidRDefault="00914967">
      <w:pPr>
        <w:pStyle w:val="ConsPlusNonformat"/>
        <w:jc w:val="both"/>
      </w:pPr>
      <w:r>
        <w:t>│          мероприятий театров и филармоний, киносеансов            │</w:t>
      </w:r>
    </w:p>
    <w:p w:rsidR="00914967" w:rsidRDefault="00914967">
      <w:pPr>
        <w:pStyle w:val="ConsPlusNonformat"/>
        <w:jc w:val="both"/>
      </w:pPr>
      <w:r>
        <w:t>└──────┬────────────────┬──────────────────┬───────────────┬────────┘</w:t>
      </w:r>
    </w:p>
    <w:p w:rsidR="00914967" w:rsidRDefault="00914967">
      <w:pPr>
        <w:pStyle w:val="ConsPlusNonformat"/>
        <w:jc w:val="both"/>
      </w:pPr>
      <w:r>
        <w:t xml:space="preserve">       v                v                  v               v</w:t>
      </w:r>
    </w:p>
    <w:p w:rsidR="00914967" w:rsidRDefault="00914967">
      <w:pPr>
        <w:pStyle w:val="ConsPlusNonformat"/>
        <w:jc w:val="both"/>
      </w:pPr>
      <w:r>
        <w:t>┌─────────────┐ ┌───────────────┐  ┌──────────────┐ ┌───────────────┐</w:t>
      </w:r>
    </w:p>
    <w:p w:rsidR="00914967" w:rsidRDefault="00914967">
      <w:pPr>
        <w:pStyle w:val="ConsPlusNonformat"/>
        <w:jc w:val="both"/>
      </w:pPr>
      <w:r>
        <w:t>│Опубликование│ │  Размещение   │  │  Размещение  │ │Предоставление │</w:t>
      </w:r>
    </w:p>
    <w:p w:rsidR="00914967" w:rsidRDefault="00914967">
      <w:pPr>
        <w:pStyle w:val="ConsPlusNonformat"/>
        <w:jc w:val="both"/>
      </w:pPr>
      <w:r>
        <w:t>│информации в │ │ информации в  │  │информации на │ │ информации по │</w:t>
      </w:r>
    </w:p>
    <w:p w:rsidR="00914967" w:rsidRDefault="00914967">
      <w:pPr>
        <w:pStyle w:val="ConsPlusNonformat"/>
        <w:jc w:val="both"/>
      </w:pPr>
      <w:r>
        <w:t>│  средствах  │ │сети "Интернет"│  │информационных│ │  обращениям   │</w:t>
      </w:r>
    </w:p>
    <w:p w:rsidR="00914967" w:rsidRDefault="00914967">
      <w:pPr>
        <w:pStyle w:val="ConsPlusNonformat"/>
        <w:jc w:val="both"/>
      </w:pPr>
      <w:r>
        <w:t>│  массовой   │ │               │  │   стендах    │ │  (запросам)   │</w:t>
      </w:r>
    </w:p>
    <w:p w:rsidR="00914967" w:rsidRDefault="00914967">
      <w:pPr>
        <w:pStyle w:val="ConsPlusNonformat"/>
        <w:jc w:val="both"/>
      </w:pPr>
      <w:r>
        <w:t>│ информации  │ │               │  │              │ │  заявителей   │</w:t>
      </w:r>
    </w:p>
    <w:p w:rsidR="00914967" w:rsidRDefault="00914967">
      <w:pPr>
        <w:pStyle w:val="ConsPlusNonformat"/>
        <w:jc w:val="both"/>
      </w:pPr>
      <w:r>
        <w:t>└─────────────┘ └───────────────┘  └──────────────┘ └──────┬────────┘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        v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┌───────────────┐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Поступление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обращения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(запроса)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└───────┬───────┘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        v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┌───────────────┐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Регистрация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обращения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(запроса)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└───────┬───────┘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        v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┌───────────────┐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Рассмотрение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обращения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(запроса)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└───────┬───────┘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        v</w:t>
      </w:r>
    </w:p>
    <w:p w:rsidR="00914967" w:rsidRDefault="00914967">
      <w:pPr>
        <w:pStyle w:val="ConsPlusNonformat"/>
        <w:jc w:val="both"/>
      </w:pPr>
      <w:r>
        <w:t xml:space="preserve">                                ┌──────────────┐   ┌───────────────┐</w:t>
      </w:r>
    </w:p>
    <w:p w:rsidR="00914967" w:rsidRDefault="00914967">
      <w:pPr>
        <w:pStyle w:val="ConsPlusNonformat"/>
        <w:jc w:val="both"/>
      </w:pPr>
      <w:r>
        <w:t xml:space="preserve">                                │ Уведомление  │   │ Подготовка и  │</w:t>
      </w:r>
    </w:p>
    <w:p w:rsidR="00914967" w:rsidRDefault="00914967">
      <w:pPr>
        <w:pStyle w:val="ConsPlusNonformat"/>
        <w:jc w:val="both"/>
      </w:pPr>
      <w:r>
        <w:t xml:space="preserve">                                │  заявителя   │&lt;──┤  направление  │</w:t>
      </w:r>
    </w:p>
    <w:p w:rsidR="00914967" w:rsidRDefault="00914967">
      <w:pPr>
        <w:pStyle w:val="ConsPlusNonformat"/>
        <w:jc w:val="both"/>
      </w:pPr>
      <w:r>
        <w:t xml:space="preserve">                                │об отказе в   │   │   заявителю   │</w:t>
      </w:r>
    </w:p>
    <w:p w:rsidR="00914967" w:rsidRDefault="00914967">
      <w:pPr>
        <w:pStyle w:val="ConsPlusNonformat"/>
        <w:jc w:val="both"/>
      </w:pPr>
      <w:r>
        <w:t xml:space="preserve">                                │предоставлении│   │   ответа на   │</w:t>
      </w:r>
    </w:p>
    <w:p w:rsidR="00914967" w:rsidRDefault="00914967">
      <w:pPr>
        <w:pStyle w:val="ConsPlusNonformat"/>
        <w:jc w:val="both"/>
      </w:pPr>
      <w:r>
        <w:t xml:space="preserve">                                │    услуги    │   │   обращение   │</w:t>
      </w:r>
    </w:p>
    <w:p w:rsidR="00914967" w:rsidRDefault="00914967">
      <w:pPr>
        <w:pStyle w:val="ConsPlusNonformat"/>
        <w:jc w:val="both"/>
      </w:pPr>
      <w:r>
        <w:t xml:space="preserve">                                └──────────────┘   │   (запрос) 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│в срок не более│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│    30 дней    │</w:t>
      </w:r>
    </w:p>
    <w:p w:rsidR="00914967" w:rsidRDefault="00914967">
      <w:pPr>
        <w:pStyle w:val="ConsPlusNonformat"/>
        <w:jc w:val="both"/>
      </w:pPr>
      <w:r>
        <w:t xml:space="preserve">                                                   └───────────────┘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right"/>
        <w:outlineLvl w:val="1"/>
      </w:pPr>
      <w:r>
        <w:t>Приложение N 3</w:t>
      </w:r>
    </w:p>
    <w:p w:rsidR="00914967" w:rsidRDefault="00914967">
      <w:pPr>
        <w:pStyle w:val="ConsPlusNormal"/>
        <w:jc w:val="right"/>
      </w:pPr>
      <w:r>
        <w:t>к Административному регламенту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</w:pPr>
      <w:bookmarkStart w:id="4" w:name="P311"/>
      <w:bookmarkEnd w:id="4"/>
      <w:r>
        <w:t>БЛОК-СХЕМА</w:t>
      </w:r>
    </w:p>
    <w:p w:rsidR="00914967" w:rsidRDefault="00914967">
      <w:pPr>
        <w:pStyle w:val="ConsPlusNormal"/>
        <w:jc w:val="center"/>
      </w:pPr>
      <w:r>
        <w:t>ПО ПРЕДОСТАВЛЕНИЮ ГОСУДАРСТВЕННЫХ УСЛУГ</w:t>
      </w:r>
    </w:p>
    <w:p w:rsidR="00914967" w:rsidRDefault="00914967">
      <w:pPr>
        <w:pStyle w:val="ConsPlusNormal"/>
        <w:jc w:val="center"/>
      </w:pPr>
      <w:r>
        <w:t>ПО ПРЕДОСТАВЛЕНИЮ ИНФОРМАЦИИ О ВРЕМЕНИ И МЕСТЕ</w:t>
      </w:r>
    </w:p>
    <w:p w:rsidR="00914967" w:rsidRDefault="00914967">
      <w:pPr>
        <w:pStyle w:val="ConsPlusNormal"/>
        <w:jc w:val="center"/>
      </w:pPr>
      <w:r>
        <w:t>ТЕАТРАЛЬНЫХ ПРЕДСТАВЛЕНИЙ, ФИЛАРМОНИЧЕСКИХ И ЭСТРАДНЫХ</w:t>
      </w:r>
    </w:p>
    <w:p w:rsidR="00914967" w:rsidRDefault="00914967">
      <w:pPr>
        <w:pStyle w:val="ConsPlusNormal"/>
        <w:jc w:val="center"/>
      </w:pPr>
      <w:r>
        <w:t>КОНЦЕРТОВ И ГАСТРОЛЬНЫХ МЕРОПРИЯТИЙ ТЕАТРОВ И ФИЛАРМОНИЙ,</w:t>
      </w:r>
    </w:p>
    <w:p w:rsidR="00914967" w:rsidRDefault="00914967">
      <w:pPr>
        <w:pStyle w:val="ConsPlusNormal"/>
        <w:jc w:val="center"/>
      </w:pPr>
      <w:r>
        <w:t>КИНОСЕАНСОВ, АНОНСЫ ДАННЫХ МЕРОПРИЯТИЙ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</w:pPr>
      <w:r>
        <w:t>Предоставление Информации по запросу заявителя,</w:t>
      </w:r>
    </w:p>
    <w:p w:rsidR="00914967" w:rsidRDefault="00914967">
      <w:pPr>
        <w:pStyle w:val="ConsPlusNormal"/>
        <w:jc w:val="center"/>
      </w:pPr>
      <w:r>
        <w:t>поступившему при личном обращении либо по телефону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</w:pPr>
      <w:r>
        <w:pict>
          <v:shape id="_x0000_i1025" style="width:417pt;height:239.25pt" coordsize="" o:spt="100" adj="0,,0" path="" filled="f" stroked="f">
            <v:stroke joinstyle="miter"/>
            <v:imagedata r:id="rId16" o:title="base_23856_51271_5"/>
            <v:formulas/>
            <v:path o:connecttype="segments"/>
          </v:shape>
        </w:pic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right"/>
        <w:outlineLvl w:val="1"/>
      </w:pPr>
      <w:r>
        <w:t>Приложение N 4</w:t>
      </w:r>
    </w:p>
    <w:p w:rsidR="00914967" w:rsidRDefault="00914967">
      <w:pPr>
        <w:pStyle w:val="ConsPlusNormal"/>
        <w:jc w:val="right"/>
      </w:pPr>
      <w:r>
        <w:t>к Административному регламенту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  <w:jc w:val="center"/>
      </w:pPr>
      <w:bookmarkStart w:id="5" w:name="P330"/>
      <w:bookmarkEnd w:id="5"/>
      <w:r>
        <w:t>БЛОК-СХЕМА</w:t>
      </w:r>
    </w:p>
    <w:p w:rsidR="00914967" w:rsidRDefault="00914967">
      <w:pPr>
        <w:pStyle w:val="ConsPlusNormal"/>
        <w:jc w:val="center"/>
      </w:pPr>
      <w:r>
        <w:t>ПО ПРЕДОСТАВЛЕНИЮ ГОСУДАРСТВЕННЫХ УСЛУГ</w:t>
      </w:r>
    </w:p>
    <w:p w:rsidR="00914967" w:rsidRDefault="00914967">
      <w:pPr>
        <w:pStyle w:val="ConsPlusNormal"/>
        <w:jc w:val="center"/>
      </w:pPr>
      <w:r>
        <w:t>(ПО ПРЕДОСТАВЛЕНИЮ ИНФОРМАЦИИ ПО ЗАПРОСУ ЗАЯВИТЕЛЯ,</w:t>
      </w:r>
    </w:p>
    <w:p w:rsidR="00914967" w:rsidRDefault="00914967">
      <w:pPr>
        <w:pStyle w:val="ConsPlusNormal"/>
        <w:jc w:val="center"/>
      </w:pPr>
      <w:r>
        <w:t>НАПРАВЛЕННОМУ ПОЧТОВОЙ СВЯЗЬЮ ИЛИ ПО ЭЛЕКТРОННОЙ ПОЧТЕ)</w:t>
      </w:r>
    </w:p>
    <w:p w:rsidR="00914967" w:rsidRDefault="00914967">
      <w:pPr>
        <w:pStyle w:val="ConsPlusNormal"/>
        <w:jc w:val="both"/>
      </w:pPr>
    </w:p>
    <w:p w:rsidR="00914967" w:rsidRDefault="00914967">
      <w:pPr>
        <w:pStyle w:val="ConsPlusNormal"/>
      </w:pPr>
      <w:r>
        <w:lastRenderedPageBreak/>
        <w:pict>
          <v:shape id="_x0000_i1026" style="width:424.5pt;height:287.25pt" coordsize="" o:spt="100" adj="0,,0" path="" filled="f" stroked="f">
            <v:stroke joinstyle="miter"/>
            <v:imagedata r:id="rId17" o:title="base_23856_51271_6"/>
            <v:formulas/>
            <v:path o:connecttype="segments"/>
          </v:shape>
        </w:pict>
      </w:r>
    </w:p>
    <w:p w:rsidR="00914967" w:rsidRDefault="00914967">
      <w:pPr>
        <w:pStyle w:val="ConsPlusNormal"/>
      </w:pPr>
      <w:hyperlink r:id="rId18" w:history="1">
        <w:r>
          <w:rPr>
            <w:i/>
            <w:color w:val="0000FF"/>
          </w:rPr>
          <w:br/>
          <w:t>Приказ Минкультуры КБР от 01.03.2012 N 01-01/23 (ред. от 07.09.2016) "Об утверждении Административных регламентов Министерства культуры Кабардино-Балкарской Республики" {КонсультантПлюс}</w:t>
        </w:r>
      </w:hyperlink>
      <w:r>
        <w:br/>
      </w:r>
    </w:p>
    <w:p w:rsidR="000452F4" w:rsidRDefault="000452F4">
      <w:bookmarkStart w:id="6" w:name="_GoBack"/>
      <w:bookmarkEnd w:id="6"/>
    </w:p>
    <w:sectPr w:rsidR="000452F4" w:rsidSect="00AC60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67"/>
    <w:rsid w:val="000452F4"/>
    <w:rsid w:val="009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CB3D-BBDD-422E-B40F-F5F052D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AFE8572C78F676C2B0096CB5BBFCB4937B0693BCC3F037C725A8BBFd767L" TargetMode="External"/><Relationship Id="rId13" Type="http://schemas.openxmlformats.org/officeDocument/2006/relationships/hyperlink" Target="consultantplus://offline/ref=B74AFE8572C78F676C2B0096CB5BBFCB4A3FB96F3DCC3F037C725A8BBF770B0714C51286d46CL" TargetMode="External"/><Relationship Id="rId18" Type="http://schemas.openxmlformats.org/officeDocument/2006/relationships/hyperlink" Target="consultantplus://offline/ref=B74AFE8572C78F676C2B1E9BDD37E2C64C34E6673BC53652212D01D6E87E0150538A4BC60D144B541FB2A9d26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AFE8572C78F676C2B0096CB5BBFCB4937B96D3EC63F037C725A8BBFd767L" TargetMode="External"/><Relationship Id="rId12" Type="http://schemas.openxmlformats.org/officeDocument/2006/relationships/hyperlink" Target="consultantplus://offline/ref=B74AFE8572C78F676C2B0096CB5BBFCB4A3FB96F3FC23F037C725A8BBF770B0714C5128449194853d167L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AFE8572C78F676C2B0096CB5BBFCB4A3FB96F3DCC3F037C725A8BBF770B0714C512844Ad161L" TargetMode="External"/><Relationship Id="rId11" Type="http://schemas.openxmlformats.org/officeDocument/2006/relationships/hyperlink" Target="consultantplus://offline/ref=B74AFE8572C78F676C2B1E9BDD37E2C64C34E6673AC63652272D01D6E87E0150d563L" TargetMode="External"/><Relationship Id="rId5" Type="http://schemas.openxmlformats.org/officeDocument/2006/relationships/hyperlink" Target="consultantplus://offline/ref=B74AFE8572C78F676C2B1E9BDD37E2C64C34E6673BC53654222D01D6E87E0150538A4BC60D144B541FBAA2d26CL" TargetMode="External"/><Relationship Id="rId15" Type="http://schemas.openxmlformats.org/officeDocument/2006/relationships/hyperlink" Target="consultantplus://offline/ref=B74AFE8572C78F676C2B1E9BDD37E2C64C34E6673BC53654222D01D6E87E0150538A4BC60D144B541FBAA2d267L" TargetMode="External"/><Relationship Id="rId10" Type="http://schemas.openxmlformats.org/officeDocument/2006/relationships/hyperlink" Target="consultantplus://offline/ref=B74AFE8572C78F676C2B1E9BDD37E2C64C34E6673BC53654222D01D6E87E0150538A4BC60D144B541FBAA2d269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74AFE8572C78F676C2B1E9BDD37E2C64C34E6673BC53654222D01D6E87E0150538A4BC60D144B541FBAA2d26DL" TargetMode="External"/><Relationship Id="rId9" Type="http://schemas.openxmlformats.org/officeDocument/2006/relationships/hyperlink" Target="consultantplus://offline/ref=B74AFE8572C78F676C2B0096CB5BBFCB4A3EBF6C3CCD3F037C725A8BBFd767L" TargetMode="External"/><Relationship Id="rId14" Type="http://schemas.openxmlformats.org/officeDocument/2006/relationships/hyperlink" Target="consultantplus://offline/ref=B74AFE8572C78F676C2B0096CB5BBFCB4A3FB96F3DCC3F037C725A8BBF770B0714C5128449194954d1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4854</Words>
  <Characters>27668</Characters>
  <Application>Microsoft Office Word</Application>
  <DocSecurity>0</DocSecurity>
  <Lines>230</Lines>
  <Paragraphs>64</Paragraphs>
  <ScaleCrop>false</ScaleCrop>
  <Company/>
  <LinksUpToDate>false</LinksUpToDate>
  <CharactersWithSpaces>32458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2017-07-27T11:58:00Z</dcterms:created>
  <dcterms:modified xsi:type="dcterms:W3CDTF">2017-07-27T11:58:00Z</dcterms:modified>
</cp:coreProperties>
</file>