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16" w:rsidRDefault="004853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5316" w:rsidRDefault="00485316">
      <w:pPr>
        <w:pStyle w:val="ConsPlusNormal"/>
        <w:jc w:val="both"/>
        <w:outlineLvl w:val="0"/>
      </w:pPr>
    </w:p>
    <w:p w:rsidR="00485316" w:rsidRDefault="00485316">
      <w:pPr>
        <w:pStyle w:val="ConsPlusTitle"/>
        <w:jc w:val="center"/>
        <w:outlineLvl w:val="0"/>
      </w:pPr>
      <w:r>
        <w:t>МЕСТНАЯ АДМИНИСТРАЦИЯ ГОРОДСКОГО ОКРУГА НАЛЬЧИК</w:t>
      </w:r>
    </w:p>
    <w:p w:rsidR="00485316" w:rsidRDefault="00485316">
      <w:pPr>
        <w:pStyle w:val="ConsPlusTitle"/>
        <w:jc w:val="center"/>
      </w:pPr>
      <w:r>
        <w:t>КАБАРДИНО-БАЛКАРСКОЙ РЕСПУБЛИКИ</w:t>
      </w:r>
    </w:p>
    <w:p w:rsidR="00485316" w:rsidRDefault="00485316">
      <w:pPr>
        <w:pStyle w:val="ConsPlusTitle"/>
        <w:jc w:val="center"/>
      </w:pPr>
    </w:p>
    <w:p w:rsidR="00485316" w:rsidRDefault="00485316">
      <w:pPr>
        <w:pStyle w:val="ConsPlusTitle"/>
        <w:jc w:val="center"/>
      </w:pPr>
      <w:r>
        <w:t>ПОСТАНОВЛЕНИЕ</w:t>
      </w:r>
    </w:p>
    <w:p w:rsidR="00485316" w:rsidRDefault="00485316">
      <w:pPr>
        <w:pStyle w:val="ConsPlusTitle"/>
        <w:jc w:val="center"/>
      </w:pPr>
      <w:r>
        <w:t>от 17 января 2018 г. N 42</w:t>
      </w:r>
    </w:p>
    <w:p w:rsidR="00485316" w:rsidRDefault="00485316">
      <w:pPr>
        <w:pStyle w:val="ConsPlusTitle"/>
        <w:jc w:val="center"/>
      </w:pPr>
    </w:p>
    <w:p w:rsidR="00485316" w:rsidRDefault="00485316">
      <w:pPr>
        <w:pStyle w:val="ConsPlusTitle"/>
        <w:jc w:val="center"/>
      </w:pPr>
      <w:r>
        <w:t>ОБ УТВЕРЖДЕНИИ АДМИНИСТРАТИВНОГО РЕГЛАМЕНТА</w:t>
      </w:r>
    </w:p>
    <w:p w:rsidR="00485316" w:rsidRDefault="00485316">
      <w:pPr>
        <w:pStyle w:val="ConsPlusTitle"/>
        <w:jc w:val="center"/>
      </w:pPr>
      <w:r>
        <w:t>МЕСТНОЙ АДМИНИСТРАЦИИ ГОРОДСКОГО ОКРУГА НАЛЬЧИК</w:t>
      </w:r>
    </w:p>
    <w:p w:rsidR="00485316" w:rsidRDefault="00485316">
      <w:pPr>
        <w:pStyle w:val="ConsPlusTitle"/>
        <w:jc w:val="center"/>
      </w:pPr>
      <w:r>
        <w:t>ПО ПРЕДОСТАВЛЕНИЮ МУНИЦИПАЛЬНОЙ УСЛУГИ</w:t>
      </w:r>
    </w:p>
    <w:p w:rsidR="00485316" w:rsidRDefault="00485316">
      <w:pPr>
        <w:pStyle w:val="ConsPlusTitle"/>
        <w:jc w:val="center"/>
      </w:pPr>
      <w:r>
        <w:t>"ПРЕДОСТАВЛЕНИЕ МЕСТА ДЛЯ РАЗМЕЩЕНИЯ НЕСТАЦИОНАРНОГО</w:t>
      </w:r>
    </w:p>
    <w:p w:rsidR="00485316" w:rsidRDefault="00485316">
      <w:pPr>
        <w:pStyle w:val="ConsPlusTitle"/>
        <w:jc w:val="center"/>
      </w:pPr>
      <w:r>
        <w:t>ТОРГОВОГО ОБЪЕКТА НА ТЕРРИТОРИИ ГОРОДСКОГО ОКРУГА НАЛЬЧИК"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ind w:firstLine="540"/>
        <w:jc w:val="both"/>
      </w:pPr>
      <w:r>
        <w:t xml:space="preserve">В целях повышения качества и доступности предоставления муниципальной услуги по предоставлению места для размещения нестационарного торгового объекта на территории городского округа Нальчик,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местная администрация городского округа Нальчик постановляет: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места для размещения нестационарного торгового объекта на территории городского округа Нальчик".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местной администрации городского округа Нальчик от 7 октября 2016 года N 2140 "Об утверждении административного регламента местной администрации городского округа Нальчик по предоставлению муниципальной услуги "Предоставление места для размещения нестационарного торгового объекта на территории городского округа Нальчик".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"Нальчик" и разместить на официальном сайте городского округа Нальчик.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первого заместителя главы местной администрации городского округа Нальчик А.Ю. Тонконога.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right"/>
      </w:pPr>
      <w:r>
        <w:t>Глава местной администрации</w:t>
      </w:r>
    </w:p>
    <w:p w:rsidR="00485316" w:rsidRDefault="00485316">
      <w:pPr>
        <w:pStyle w:val="ConsPlusNormal"/>
        <w:jc w:val="right"/>
      </w:pPr>
      <w:r>
        <w:t>городского округа Нальчик</w:t>
      </w:r>
    </w:p>
    <w:p w:rsidR="00485316" w:rsidRDefault="00485316">
      <w:pPr>
        <w:pStyle w:val="ConsPlusNormal"/>
        <w:jc w:val="right"/>
      </w:pPr>
      <w:r>
        <w:t>А.АЛАКАЕВ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right"/>
        <w:outlineLvl w:val="0"/>
      </w:pPr>
      <w:r>
        <w:t>Утвержден</w:t>
      </w:r>
    </w:p>
    <w:p w:rsidR="00485316" w:rsidRDefault="00485316">
      <w:pPr>
        <w:pStyle w:val="ConsPlusNormal"/>
        <w:jc w:val="right"/>
      </w:pPr>
      <w:r>
        <w:t>постановлением</w:t>
      </w:r>
    </w:p>
    <w:p w:rsidR="00485316" w:rsidRDefault="00485316">
      <w:pPr>
        <w:pStyle w:val="ConsPlusNormal"/>
        <w:jc w:val="right"/>
      </w:pPr>
      <w:r>
        <w:t>Местной администрации</w:t>
      </w:r>
    </w:p>
    <w:p w:rsidR="00485316" w:rsidRDefault="00485316">
      <w:pPr>
        <w:pStyle w:val="ConsPlusNormal"/>
        <w:jc w:val="right"/>
      </w:pPr>
      <w:r>
        <w:t>городского округа Нальчик</w:t>
      </w:r>
    </w:p>
    <w:p w:rsidR="00485316" w:rsidRDefault="00485316">
      <w:pPr>
        <w:pStyle w:val="ConsPlusNormal"/>
        <w:jc w:val="right"/>
      </w:pPr>
      <w:r>
        <w:t>от 17 января 2018 г. N 42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485316" w:rsidRDefault="00485316">
      <w:pPr>
        <w:pStyle w:val="ConsPlusTitle"/>
        <w:jc w:val="center"/>
      </w:pPr>
      <w:r>
        <w:t>ПО ПРЕДОСТАВЛЕНИЮ МУНИЦИПАЛЬНОЙ УСЛУГИ</w:t>
      </w:r>
    </w:p>
    <w:p w:rsidR="00485316" w:rsidRDefault="00485316">
      <w:pPr>
        <w:pStyle w:val="ConsPlusTitle"/>
        <w:jc w:val="center"/>
      </w:pPr>
      <w:r>
        <w:t>"ПРЕДОСТАВЛЕНИЕ МЕСТА ДЛЯ РАЗМЕЩЕНИЯ НЕСТАЦИОНАРНОГО</w:t>
      </w:r>
    </w:p>
    <w:p w:rsidR="00485316" w:rsidRDefault="00485316">
      <w:pPr>
        <w:pStyle w:val="ConsPlusTitle"/>
        <w:jc w:val="center"/>
      </w:pPr>
      <w:r>
        <w:t>ТОРГОВОГО ОБЪЕКТА НА ТЕРРИТОРИИ ГОРОДСКОГО ОКРУГА НАЛЬЧИК"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center"/>
        <w:outlineLvl w:val="1"/>
      </w:pPr>
      <w:r>
        <w:t>1. Общие положения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ind w:firstLine="540"/>
        <w:jc w:val="both"/>
      </w:pPr>
      <w:r>
        <w:t>1.1. Предметом регулирования настоящего административного регламента являются отношения, возникающие между физическими, юридическими лицами, в том числе индивидуальными предпринимателями и местной администрацией городского округа Нальчик, связанные с предоставлением муниципальной услуги по предоставлению места для размещения нестационарного торгового объекта на территории городского округа Нальчик.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1.2. Настоящий административный регламент по предоставлению муниципальной услуги "Предоставление места для размещения нестационарного торгового объекта на территории городского округа Нальчик" (далее - административный регламент) разработан в целях повышения качества предоставления муниципальной услуги, а также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1.3. Заявителями, имеющими право получить муниципальную услугу "Предоставление места для размещения нестационарного торгового объекта на территории городского округа Нальчик" (далее - муниципальная услуга), являются юридические лица, индивидуальные предприниматели, зарегистрированные в установленном законодательством Российской Федерации порядке, а также физические лица либо их уполномоченные представители (далее - заявитель).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предоставлении муниципальной услуги: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1.4.1 заявитель за получением необходимой информации может обратиться в Департамент экономического развития, потребительского рынка и поддержки предпринимательства местной администрации городского округа Нальчик (далее - Департамент) по адресу: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Кабардино-Балкарская Республика, г. Нальчик, ул. Кешокова, 70, 1 этаж, кабинеты N 18, 19, телефоны: 77-68-43, 42-42-20, 42-19-30.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График работы Департамента: понедельник - пятница с 9.00 до 18.00 ч.;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время приема для консультаций: во вторник и четверг с 14.30 до 17.30 ч.;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обеденный перерыв: с 13.00 до 14.00 ч.;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Телефоны для справок Департамента: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8(8662) 77-68-43, 42-19-30, факс 42-42-20;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адрес официального сайта городского округа Нальчик: www.admnalchik.ru;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адрес электронной почты местной администрации городского округа Нальчик: nalchik@kbr.ru;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адрес электронной почты Департамента: deppp@admnalchik.ru;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(функций)": www.gosuslugi.ru;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1.4.2 заявитель может обратиться для получения необходимой информации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ГБУ "МФЦ") по адресу: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lastRenderedPageBreak/>
        <w:t>Кабардино-Балкарская Республика, г. Нальчик, ул. Хуранова, 9.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График работы: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понедельник - пятница с 8.30 ч. до 20.00 ч., суббота с 9.00 ч. до 14.00 ч., без перерыва, выходной - воскресенье;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телефон для справок в ГБУ "МФЦ": 42-10-21;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адрес официального сайта ГБУ "МФЦ": мфцкбр.рф;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адрес электронной почты ГБУ "МФЦ": gbu@mail.mfckbr.ru;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1.4.3 по телефону, при личном обращении либо письменном обращении должностные лица обязаны представить исчерпывающую информацию по вопросам организации предоставления муниципальных услуг и услуг, которые являются необходимыми и обязательными для предоставления муниципальной услуги.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1.4.4 на информационном стенде Департамента размещаются график приема граждан, перечень документов, необходимых для получения муниципальной услуги, образец заполнения заявления.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На официальном сайте городского округа Нальчик и в федеральной государственной информационной системе "Единый портал государственных и муниципальных услуг (функций)" в сети "Интернет" размещается вся необходимая информация для получения муниципальной услуги.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ind w:firstLine="540"/>
        <w:jc w:val="both"/>
      </w:pPr>
      <w:r>
        <w:t>2.1. Наименование муниципальной услуги - "Предоставление места для размещения нестационарного торгового объекта на территории городского округа Нальчик".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 местная администрация городского округа Нальчик в лице Департамента.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Заявитель имеет право обратиться за получением муниципальной услуги в ГБУ "МФЦ".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В предоставлении муниципальной услуги также участвует комиссия по проведению открытого конкурса на право размещения нестационарных торговых объектов на территории городского округа Нальчик (далее - комиссия), состав которой утвержден распоряжением местной администрации городского округа Нальчик от 13 января 2016 года N 1.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2.3. Органы, предоставляющие муниципальную услугу, не вправе требовать от заявителя: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</w:t>
      </w:r>
      <w:r>
        <w:lastRenderedPageBreak/>
        <w:t>отношения, возникающие в связи с предоставлением муниципальной услуги;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местной администрации городского округа Нальчик и ее структурных подразделений;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муниципальной услуги, включенных в перечень, указанный в </w:t>
      </w:r>
      <w:hyperlink r:id="rId7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2.4. Конечным результатом предоставления муниципальной услуги является: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заключение договора на размещение нестационарного торгового объекта с местной администрацией городского округа Нальчик (далее - Администрация);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отказ в допуске заявителю к участию в открытом конкурсе;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отклонение заявки на участие в открытом конкурсе.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2.5. Общий срок предоставления муниципальной услуги - 60 дней с момента опубликования извещения о проведении открытого конкурса и конкурсной документации в газете "Нальчик" и размещения на официальном сайте городского округа Нальчик: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2.5.1 срок приостановления предоставления муниципальной услуги не может превышать: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от двух до шести месяцев, - в случае оспаривания в судебном порядке решения конкурсной комиссии;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от трех до шести месяцев, - в случае подачи жалобы на решение конкурсной комиссии в антимонопольный орган.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(принята всенародным голосованием 12 декабря 1993 года);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от 30 ноября 1994 года N 51-ФЗ;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18 июля 2011 года N 65-РЗ "О государственном регулировании торговой деятельности в Кабардино-Балкарской Республике";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местной администрации городского округа Нальчик от 28 июня 2017 года N 1183 "О размещении нестационарных торговых объектов на территории городского округа Нальчик";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местной администрации городского округа Нальчик от 3 февраля 2015 года N 153 "Об утверждении схемы размещения нестационарных объектов мелкорозничной торговой сети на территории городского округа Нальчик".</w:t>
      </w:r>
    </w:p>
    <w:p w:rsidR="00485316" w:rsidRDefault="00485316">
      <w:pPr>
        <w:pStyle w:val="ConsPlusNormal"/>
        <w:spacing w:before="220"/>
        <w:ind w:firstLine="540"/>
        <w:jc w:val="both"/>
      </w:pPr>
      <w:bookmarkStart w:id="1" w:name="P98"/>
      <w:bookmarkEnd w:id="1"/>
      <w:r>
        <w:t>2.7. Исчерпывающий перечень документов (для индивидуальных предпринимателей и юридических лиц), необходимых для предоставления муниципальной услуги:</w:t>
      </w:r>
    </w:p>
    <w:p w:rsidR="00485316" w:rsidRDefault="00485316">
      <w:pPr>
        <w:pStyle w:val="ConsPlusNormal"/>
        <w:spacing w:before="220"/>
        <w:ind w:firstLine="540"/>
        <w:jc w:val="both"/>
      </w:pPr>
      <w:bookmarkStart w:id="2" w:name="P99"/>
      <w:bookmarkEnd w:id="2"/>
      <w:r>
        <w:t xml:space="preserve">2.7.1 </w:t>
      </w:r>
      <w:hyperlink r:id="rId17" w:history="1">
        <w:r>
          <w:rPr>
            <w:color w:val="0000FF"/>
          </w:rPr>
          <w:t>заявка</w:t>
        </w:r>
      </w:hyperlink>
      <w:r>
        <w:t xml:space="preserve"> на участие в открытом конкурсе, являющаяся приложением N 2 к Положению о проведении конкурса на право заключения договора на размещение нестационарного торгового объекта на территории городского округа Нальчик, утвержденному постановлением местной администрации городского округа Нальчик от 28.06.2017 N 1183 "О размещении нестационарных торговых объектов на территории городского округа Нальчик";</w:t>
      </w:r>
    </w:p>
    <w:p w:rsidR="00485316" w:rsidRDefault="00485316">
      <w:pPr>
        <w:pStyle w:val="ConsPlusNormal"/>
        <w:spacing w:before="220"/>
        <w:ind w:firstLine="540"/>
        <w:jc w:val="both"/>
      </w:pPr>
      <w:bookmarkStart w:id="3" w:name="P100"/>
      <w:bookmarkEnd w:id="3"/>
      <w:r>
        <w:t>2.7.2 в случае подачи заявки представителем заявителя прилагается документ, подтверждающий полномочия лица, представившего документы (нотариально удостоверенная доверенность либо доверенность, удостоверенная иным предусмотренным законодательством Российской Федерации способом);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2.7.3 документы, получаемые по каналам межведомственного электронного взаимодействия (СМЭВ) в случае, если не были представлены заявителем по собственной инициативе: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юридических лиц (выписка из Единого государственного реестра индивидуальных предпринимателей);</w:t>
      </w:r>
    </w:p>
    <w:p w:rsidR="00485316" w:rsidRDefault="00485316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2.7.4 документ, подтверждающий полномочия лица на осуществление действий от имени лица, подающего заявку (в случае если от имени претендента действует представитель по доверенности или в случае подачи заявки на участие в конкурсе от имени юридического лица):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для юридических лиц: копия решения уполномоченного органа юридического лица о назначении или об избрании лица единоличным исполнительным органом юридического лица; в случае если заявка подписана иным, помимо единоличного исполнительного органа, лицом, действующим от имени юридического лица, дополнительно к копии названного решения представляется заверенная юридическим лицом или нотариально заверенная копия доверенности на представление интересов юридического лица в объеме, достаточном для подачи заявки на участие в конкурсе и участия в конкурсе; в случае, если указанная доверенность подписана лицом, которое не является единоличным исполнительным органом (выдана в порядке передоверия), дополнительно к вышеназванным копиям решения и доверенности представляется документ, подтверждающий полномочия такого лица, подписавшего доверенность, в виде оригинала или копии, заверенной юридическим лицом или нотариально заверенной;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для индивидуальных предпринимателей и физических лиц: в случае если заявка подписывается представителем претендента по доверенности, то необходимо приложить к заявке подлинник или нотариально заверенную копию доверенности на представление интересов претендента в объеме, достаточном для подачи заявки на участие в конкурсе и участия в конкурсе; в случае если указанная доверенность выдана в порядке передоверия, дополнительно к копии указанной доверенности представляется документ, подтверждающий полномочия лица, подписавшего доверенность, в виде оригинала или нотариально заверенной копии, подающего заявку на участие в конкурсе;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2.7.5 дизайн-проект НТО (архитектурный проект НТО) или цветная фотография НТО с привязкой к местности (компьютерный монтаж НТО с привязкой к местности);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lastRenderedPageBreak/>
        <w:t>2.7.6 документы, подтверждающие опыт работы претендента в сфере нестационарной мелкорозничной торговли (разрешение на размещение нестационарных торговых объектов, договор на размещение нестационарного торгового объекта) (при наличии);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2.7.7 сертификат на товары (при наличии);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2.7.8 документ, подтверждающий статус инвалида (при наличии);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2.7.9 копия документа, удостоверяющего личность (в случае подачи заявки на участие в конкурсе от имени юридического лица представляется копия документа, удостоверяющего личность руководителя юридического лица (директор, генеральный директор, президент, глава, руководитель и т.д.);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2.7.10 </w:t>
      </w:r>
      <w:hyperlink r:id="rId18" w:history="1">
        <w:r>
          <w:rPr>
            <w:color w:val="0000FF"/>
          </w:rPr>
          <w:t>опись</w:t>
        </w:r>
      </w:hyperlink>
      <w:r>
        <w:t xml:space="preserve"> документов, являющаяся приложением N 6 к Положению о проведении конкурса на право заключения договора на размещение нестационарного торгового объекта на территории городского округа Нальчик, утвержденному постановлением местной администрации городского округа Нальчик от 28 июня 2017 года N 1183 "О размещении нестационарных торговых объектов на территории городского округа Нальчик".</w:t>
      </w:r>
    </w:p>
    <w:p w:rsidR="00485316" w:rsidRDefault="00485316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2.8. Исчерпывающий перечень документов (для физических лиц), необходимых для предоставления муниципальной услуги:</w:t>
      </w:r>
    </w:p>
    <w:p w:rsidR="00485316" w:rsidRDefault="00485316">
      <w:pPr>
        <w:pStyle w:val="ConsPlusNormal"/>
        <w:spacing w:before="220"/>
        <w:ind w:firstLine="540"/>
        <w:jc w:val="both"/>
      </w:pPr>
      <w:bookmarkStart w:id="6" w:name="P113"/>
      <w:bookmarkEnd w:id="6"/>
      <w:r>
        <w:t xml:space="preserve">2.8.1 </w:t>
      </w:r>
      <w:hyperlink r:id="rId19" w:history="1">
        <w:r>
          <w:rPr>
            <w:color w:val="0000FF"/>
          </w:rPr>
          <w:t>заявка</w:t>
        </w:r>
      </w:hyperlink>
      <w:r>
        <w:t xml:space="preserve"> на участие в открытом конкурсе по форме, являющаяся приложением N 2 к Положению о проведении конкурса на право заключения договора на размещение нестационарного торгового объекта на территории городского округа Нальчик, утвержденному постановлением местной администрации городского округа Нальчик от 28.06.2017 N 1183 "О размещении нестационарных торговых объектов на территории городского округа Нальчик";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2.8.2 документы, получаемые по каналам межведомственного электронного взаимодействия (СМЭВ) в случае, если не были представлены заявителем по собственной инициативе: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свидетельство о постановке на учет физического лица в налоговом органе;</w:t>
      </w:r>
    </w:p>
    <w:p w:rsidR="00485316" w:rsidRDefault="00485316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2.8.3 дизайн-проект НТО (архитектурный проект НТО) или цветная фотография НТО с привязкой к местности (компьютерный монтаж НТО с привязкой к местности);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2.8.4 документ, подтверждающий полномочия лица на осуществление действий от имени лица, подающего заявку (в случае если от имени претендента действует представитель по доверенности);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2.8.5 документы, подтверждающие опыт работы претендента в сфере нестационарной мелкорозничной торговли (разрешение на размещение нестационарных торговых объектов на территории городского округа Нальчик, договор на размещение нестационарного торгового объекта на территории городского округа Нальчик (при наличии);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2.8.6 документ, подтверждающий статус инвалида (при наличии);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2.8.7 копия документа, удостоверяющего личность;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2.8.8 </w:t>
      </w:r>
      <w:hyperlink r:id="rId20" w:history="1">
        <w:r>
          <w:rPr>
            <w:color w:val="0000FF"/>
          </w:rPr>
          <w:t>опись</w:t>
        </w:r>
      </w:hyperlink>
      <w:r>
        <w:t xml:space="preserve"> документов, являющаяся приложением N 6 к Положению о проведении конкурса на право заключения договора на размещение нестационарного торгового объекта на территории городского округа Нальчик, утвержденному постановлением местной администрации городского округа Нальчик от 28.06.2017 N 1183 "О размещении нестационарных торговых объектов на территории городского округа Нальчик".</w:t>
      </w:r>
    </w:p>
    <w:p w:rsidR="00485316" w:rsidRDefault="00485316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2.9. Документы, представляемые претендентом, должны соответствовать следующим </w:t>
      </w:r>
      <w:r>
        <w:lastRenderedPageBreak/>
        <w:t>требованиям:</w:t>
      </w:r>
    </w:p>
    <w:p w:rsidR="00485316" w:rsidRDefault="00485316">
      <w:pPr>
        <w:pStyle w:val="ConsPlusNormal"/>
        <w:spacing w:before="220"/>
        <w:ind w:firstLine="540"/>
        <w:jc w:val="both"/>
      </w:pPr>
      <w:bookmarkStart w:id="9" w:name="P123"/>
      <w:bookmarkEnd w:id="9"/>
      <w:r>
        <w:t>1) полномочия лица, непосредственно обращающегося в Департамент от имени претендента, оформлены в установленном законом порядке;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2) тексты документов написаны разборчиво от руки или при помощи средств электронной техники;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3) в документах отсутствуют неоговоренные исправления;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4) документы не исполнены карандашом;</w:t>
      </w:r>
    </w:p>
    <w:p w:rsidR="00485316" w:rsidRDefault="00485316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5) все документы должны быть прошиты, заверены подписью, скреплены печатью (при наличии печати) и иметь сквозную нумерацию страниц. Факсимильные подписи не допускаются;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6) все документы, представляемые участниками конкурса в составе заявки на участие в конкурсе, должны быть заполнены по всем пунктам (за исключением случаев подачи заявки на участие в конкурсе физическими лицами);</w:t>
      </w:r>
    </w:p>
    <w:p w:rsidR="00485316" w:rsidRDefault="00485316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>7) документы должны быть поданы в запечатанном конверте.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2.10.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2.11. Способы подачи необходимых документов для получения муниципальной услуги.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По выбору заявителя заявление и документы, указанные в </w:t>
      </w:r>
      <w:hyperlink w:anchor="P98" w:history="1">
        <w:r>
          <w:rPr>
            <w:color w:val="0000FF"/>
          </w:rPr>
          <w:t>пунктах 2.7</w:t>
        </w:r>
      </w:hyperlink>
      <w:r>
        <w:t xml:space="preserve">, </w:t>
      </w:r>
      <w:hyperlink w:anchor="P112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регламента, представляются в местную администрацию городского округа Нальчик посредством: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личного обращения заявителя, уполномоченного представителя заявителя;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направления по почте;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с использованием электронных носителей;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посредством единого портала (http://www.gosuslugi.ru) в форме электронного документа, подписанного электронной цифровой подписью, путем заполнения в установленном порядке формы заявления о предоставлении муниципальной услуги;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2.11.1 в случае направления заявления в электронной форме заявитель прилагает к такому обращению необходимые документы и материалы в электронной форме;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2.11.2 в соответствии с требованиями </w:t>
      </w:r>
      <w:hyperlink r:id="rId21" w:history="1">
        <w:r>
          <w:rPr>
            <w:color w:val="0000FF"/>
          </w:rPr>
          <w:t>пунктов 1</w:t>
        </w:r>
      </w:hyperlink>
      <w:r>
        <w:t xml:space="preserve">, </w:t>
      </w:r>
      <w:hyperlink r:id="rId22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установлен запрет требовать от заявителя: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структурных подразделений местной администрации городского округа Нальчик, предоставляющих муниципальную услугу, также в органах, предоставляющих государственные услуги и других государственных органах, участвующих в предоставлении муниципальной услуги.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lastRenderedPageBreak/>
        <w:t>2.12. 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2.13. Основаниями для приостановления предоставления муниципальной услуги являются: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решение Федеральной антимонопольной службы России и ее территориальных органов о приостановлении предоставления муниципальной услуги;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решение суда о приостановлении предоставления муниципальной услуги.</w:t>
      </w:r>
    </w:p>
    <w:p w:rsidR="00485316" w:rsidRDefault="00485316">
      <w:pPr>
        <w:pStyle w:val="ConsPlusNormal"/>
        <w:spacing w:before="220"/>
        <w:ind w:firstLine="540"/>
        <w:jc w:val="both"/>
      </w:pPr>
      <w:bookmarkStart w:id="12" w:name="P145"/>
      <w:bookmarkEnd w:id="12"/>
      <w:r>
        <w:t>2.14. Исчерпывающий перечень оснований для отказа в предоставлении муниципальной услуги: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- подача документов с нарушением требований </w:t>
      </w:r>
      <w:hyperlink w:anchor="P123" w:history="1">
        <w:r>
          <w:rPr>
            <w:color w:val="0000FF"/>
          </w:rPr>
          <w:t>подпунктов 1</w:t>
        </w:r>
      </w:hyperlink>
      <w:r>
        <w:t xml:space="preserve"> и </w:t>
      </w:r>
      <w:hyperlink w:anchor="P129" w:history="1">
        <w:r>
          <w:rPr>
            <w:color w:val="0000FF"/>
          </w:rPr>
          <w:t>7 пункта 2.9</w:t>
        </w:r>
      </w:hyperlink>
      <w:r>
        <w:t xml:space="preserve"> административного регламента;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истечение 30-дневного срока подачи заявок, указанного в извещении о проведении открытого конкурса;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проведение ликвидации претендента открытого конкурса и наличие решения арбитражного суда о его признании банкротом и об открытии конкурсного производства;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приостановление деятельности претендента открытого конкурса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- непредставление документов, указанных в </w:t>
      </w:r>
      <w:hyperlink w:anchor="P99" w:history="1">
        <w:r>
          <w:rPr>
            <w:color w:val="0000FF"/>
          </w:rPr>
          <w:t>подпунктах 2.7.1</w:t>
        </w:r>
      </w:hyperlink>
      <w:r>
        <w:t xml:space="preserve"> и </w:t>
      </w:r>
      <w:hyperlink w:anchor="P103" w:history="1">
        <w:r>
          <w:rPr>
            <w:color w:val="0000FF"/>
          </w:rPr>
          <w:t>2.7.4</w:t>
        </w:r>
      </w:hyperlink>
      <w:r>
        <w:t xml:space="preserve"> (в случае подачи заявки на участие в конкурсе индивидуальным предпринимателем или юридическим лицом) или подпунктах </w:t>
      </w:r>
      <w:hyperlink w:anchor="P113" w:history="1">
        <w:r>
          <w:rPr>
            <w:color w:val="0000FF"/>
          </w:rPr>
          <w:t>2.8.1</w:t>
        </w:r>
      </w:hyperlink>
      <w:r>
        <w:t xml:space="preserve"> и </w:t>
      </w:r>
      <w:hyperlink w:anchor="P116" w:history="1">
        <w:r>
          <w:rPr>
            <w:color w:val="0000FF"/>
          </w:rPr>
          <w:t>2.8.3</w:t>
        </w:r>
      </w:hyperlink>
      <w:r>
        <w:t xml:space="preserve"> (в случае подачи заявки на участие в конкурсе физическим лицом) настоящего административного регламента, либо наличие в представленных документах недостоверных сведений о претенденте;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заявка подписана лицом, не уполномоченным на осуществление соответствующих действий;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- несоответствие заявки на участие в конкурсе требованиям </w:t>
      </w:r>
      <w:hyperlink w:anchor="P122" w:history="1">
        <w:r>
          <w:rPr>
            <w:color w:val="0000FF"/>
          </w:rPr>
          <w:t>пункта 2.9</w:t>
        </w:r>
      </w:hyperlink>
      <w:r>
        <w:t xml:space="preserve"> (за исключением </w:t>
      </w:r>
      <w:hyperlink w:anchor="P127" w:history="1">
        <w:r>
          <w:rPr>
            <w:color w:val="0000FF"/>
          </w:rPr>
          <w:t>подпункта 5 пункта 2.9</w:t>
        </w:r>
      </w:hyperlink>
      <w:r>
        <w:t>) конкурсной документации;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цена, предложение о цене, указанные в заявке на участие в конкурсе, меньше начальной цены конкурса, сформированной в соответствии с методикой определения начальной (минимальной) цены за право заключения договора на размещение нестационарного торгового объекта на территории городского округа Нальчик;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наличие в течение двух лет факта неоднократного (два и более раза) уклонения претендента от заключения договора по результатам проведения организатором конкурса на размещение нестационарного торгового объекта на территории городского округа Нальчик.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2.15. Муниципальная услуга предоставляется заявителям бесплатно.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2.16.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2.17. Срок регистрации заявки заявителя о предоставлении муниципальной услуги, в том числе в электронной форме, не должен превышать 30 минут.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Заявка с прилагаемыми к ней документами регистрируется специалистом, ответственным за </w:t>
      </w:r>
      <w:r>
        <w:lastRenderedPageBreak/>
        <w:t>регистрацию конвертов с заявками на участие в конкурсе, в журнале регистрации заявок с присвоением каждой заявке номера, указанием даты, времени подачи и наименования претендента. На заявке Департаментом делается отметка о принятии заявки с указанием номера заявки, даты, времени принятия и наименования претендента открытого конкурса. После регистрации в журнале регистрации заявок специалист, ответственный за прием указанных заявок, передает претенденту, подавшему заявку, расписку в получении заявки на участие в открытом конкурсе.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2.18. Требования к местам предоставления муниципальной услуги: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предоставление муниципальной услуги осуществляется в специально выделенных для этих целей помещениях;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Для парковки специальных автотранспортных средств инвалидов на каждой стоянке выделяются места, которые не должны занимать иные транспортные средства.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 Помещения приема и выдачи документов должны предусматривать места для ожидания, информирования и приема заявителей.</w:t>
      </w:r>
    </w:p>
    <w:p w:rsidR="00485316" w:rsidRDefault="004853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3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316" w:rsidRDefault="004853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5316" w:rsidRDefault="0048531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нижеследующих двух абзацах вместо слов "государственных (муниципальных) услуг" и "государственной (муниципальной) услуги" следует читать "муниципальной услуги".</w:t>
            </w:r>
          </w:p>
        </w:tc>
      </w:tr>
    </w:tbl>
    <w:p w:rsidR="00485316" w:rsidRDefault="00485316">
      <w:pPr>
        <w:pStyle w:val="ConsPlusNormal"/>
        <w:spacing w:before="220"/>
        <w:ind w:firstLine="540"/>
        <w:jc w:val="both"/>
      </w:pPr>
      <w:r>
        <w:t>Помещения приема и выдачи документов оборудуются стендами (стойками), содержащими информацию о порядке предоставления государственных (муниципальных) услуг.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Помещение приема и выдачи документов может быть оборудовано информационным табло, предоставляющим информацию о порядке предоставления государственной (муниципальной) услуги.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В местах для ожидания устанавливаются стулья (кресельные секции, кресла) для заявителей.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2.19. Показатели доступности и качества муниципальной услуги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lastRenderedPageBreak/>
        <w:t>2.19.1. Показателями доступности муниципальной услуги являются: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 (5 минут ходьбы от остановочного пункта);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содействие со стороны должностных лиц учреждения, при необходимости, инвалиду при входе в объект и выходе из него;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обеспечение допуска сурдопереводчика, тифлосурдопереводчика, а также иного лица, владеющего жестовым языком;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- размещение информации о порядке предоставления муниципальной услуги на официальном сайте городского округа Нальчик, а также в федеральной государственной </w:t>
      </w:r>
      <w:r>
        <w:lastRenderedPageBreak/>
        <w:t>информационной системе "Единый портал государственных и муниципальных услуг".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2.19.2. Показателями оценки качества муниципальной услуги являются: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количество взаимодействий с должностным лицом, ответственным за предоставление муниципальной услуги, - 2 (1 - обращение за предоставлением муниципальной услуги, 1 - получение конечного результата);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соблюдение должностным лицом, ответственным за предоставление услуги, сроков предоставления муниципальной услуги;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предоставлении муниципальной услуги: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при подаче заявления на предоставление муниципальной услуги - не более 15 минут;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при получении конечного результата - не более 15 минут;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2.20. Предоставление муниципальной услуги в ГБУ "МФЦ" осуществляется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Кабардино-Балкарской Республики, правовыми актами по принципу "одного окна", в соответствии с которыми предоставление муниципальной услуги осуществляется после однократного обращения заявителя с соответствующим запросом, а взаимодействие с органом, предоставляющим муниципальную услугу, осуществляется ГБУ "МФЦ" без участия заявителя в соответствии с нормативными правовыми актами и соглашением о взаимодействии между ГБУ "МФЦ" и местной администрацией городского округа Нальчик.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2.21. Особенности предоставления муниципальной услуги в ГБУ "МФЦ", а также в электронном виде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Организация предоставления муниципальной услуги в электронной форме утверждена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размещается следующая информация: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сроки оказания муниципальной услуги;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сведения о размере оплаты предоставления муниципальной услуги.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размещаются формы заявлений на предоставление муниципальной услуги и обеспечивается доступ к ним для копирования и заполнения в электронном виде.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485316" w:rsidRDefault="00485316">
      <w:pPr>
        <w:pStyle w:val="ConsPlusNormal"/>
        <w:jc w:val="center"/>
      </w:pPr>
      <w:r>
        <w:lastRenderedPageBreak/>
        <w:t>административных процедур, требования</w:t>
      </w:r>
    </w:p>
    <w:p w:rsidR="00485316" w:rsidRDefault="00485316">
      <w:pPr>
        <w:pStyle w:val="ConsPlusNormal"/>
        <w:jc w:val="center"/>
      </w:pPr>
      <w:r>
        <w:t>к порядку их выполнения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ind w:firstLine="540"/>
        <w:jc w:val="both"/>
      </w:pPr>
      <w:r>
        <w:t xml:space="preserve">3.1. Предоставление муниципальной услуги представлено </w:t>
      </w:r>
      <w:hyperlink w:anchor="P397" w:history="1">
        <w:r>
          <w:rPr>
            <w:color w:val="0000FF"/>
          </w:rPr>
          <w:t>блок-схемой</w:t>
        </w:r>
      </w:hyperlink>
      <w:r>
        <w:t xml:space="preserve"> (приложение к настоящему административному регламенту) и включает в себя следующие административные процедуры: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обращение заявителя или его представителя и регистрация заявки в журнале регистрации заявок по установленной форме;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вскрытие конвертов и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межведомственных запросов;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определение победителей конкурса и принятие решения по единственным заявкам на участие в конкурсе;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вручение выписки из протокола оценки и сопоставления заявок на участие в конкурсе победителю;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заключение договора на размещение нестационарного торгового объекта по результатам проведения открытого конкурса.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3.2. Основанием для начала административной процедуры "Обращение заявителя и регистрация заявки в журнале регистрации заявок по установленной форме" является обращение заявителя или его представителя в Департамент (360000, КБР, г. Нальчик, ул. Кешокова, 70, 1 этаж, кабинет N 18) или направление заявки о предоставлении муниципальной услуги посредством почтовой связи в течение 30 календарных дней с момента опубликования извещения о проведении открытого конкурса и конкурсной документации в газете "Нальчик" и размещения на официальном сайте городского округа Нальчик. Заявитель также может обратиться за получением муниципальной услуги через ГБУ "МФЦ".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Специалист Департамента, ответственный за прием документов: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а) устанавливает предмет заявления;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б) регистрирует в журнале регистрации заявок конверт с заявкой на участие в открытом конкурсе с присвоением заявке номера, указанием даты, времени подачи и наименования претендента (при наличии);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в) после регистрации в журнале регистрации заявок специалист, ответственный за прием указанных заявок, передает претенденту, подавшему заявку, расписку в получении заявки на участие в открытом конкурсе.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регистрация заявки в журнале регистрации заявок в соответствии с </w:t>
      </w:r>
      <w:hyperlink w:anchor="P145" w:history="1">
        <w:r>
          <w:rPr>
            <w:color w:val="0000FF"/>
          </w:rPr>
          <w:t>пунктом 2.14</w:t>
        </w:r>
      </w:hyperlink>
      <w:r>
        <w:t>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30 минут.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3.3. Основанием для начала исполнения административной процедуры "Вскрытие конвертов и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конкурсе" является регистрация заявки в журнале регистрации заявок по установленной форме.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lastRenderedPageBreak/>
        <w:t>Комиссия вскрывает конверты, рассматривает заявки на участие в конкурсе и принимает решение о допуске к участию в конкурсе претендентов и признании участником конкурса или об отказе в допуске к участию в конкурсе.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При рассмотрении заявок на участие в конкурсе заявитель не допускается к участию в конкурсе в случаях, указанных в </w:t>
      </w:r>
      <w:hyperlink w:anchor="P145" w:history="1">
        <w:r>
          <w:rPr>
            <w:color w:val="0000FF"/>
          </w:rPr>
          <w:t>пункте 2.14</w:t>
        </w:r>
      </w:hyperlink>
      <w:r>
        <w:t>. Отказ в допуске заявителю к участию в открытом конкурсе указывается в протоколе вскрытия конвертов и рассмотрения заявок на участие в конкурсе.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оформление и размещение на официальном сайте городского округа Нальчик протокола вскрытия конвертов и рассмотрения заявок на участие в конкурсе.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- 3 рабочих дня.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3.4. Административная процедура "Формирование и направление межведомственных запросов"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по собственной инициативе документ, указанный в </w:t>
      </w:r>
      <w:hyperlink w:anchor="P100" w:history="1">
        <w:r>
          <w:rPr>
            <w:color w:val="0000FF"/>
          </w:rPr>
          <w:t>подпункте 2.7.2</w:t>
        </w:r>
      </w:hyperlink>
      <w:r>
        <w:t xml:space="preserve"> настоящего регламента, получаемый по каналам системы межведомственного электронного взаимодействия, ответственный за направление, прием и обработку межведомственных запросов формирует и направляет межведомственный запрос в соответствующий орган в течение 1 дня для получения необходимой информации.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Получение соответствующего ответа - 5 дней.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Вышеуказанная процедура осуществляется в срок до 6 дней.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3.5. Основанием для начала исполнения административной процедуры "Определение победителей конкурса и принятие решения по единственным заявкам на участие в конкурсе" является оформление и размещение на официальном сайте городского округа Нальчик протокола вскрытия конвертов и рассмотрения заявок на участие в конкурсе.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Конкурсная комиссия определяет победителя в день, указанный в конкурсной документации, путем оценки и сопоставления заявок на участие в конкурсе.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Победителем конкурса признается участник, который по решению конкурсной комиссии набрал максимальное количество баллов по установленным критериям.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Критериями оценки и сопоставления заявок на участие в конкурсе при определении победителей конкурса являются: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дизайн-проект НТО (архитектурный проект НТО) или цветная фотография НТО с привязкой к местности (компьютерный монтаж НТО с привязкой к местности) - 3 балла. Конкурсная комиссия голосованием большинства членов определяет соответствие требованиям (нормативно-правовой акт, устанавливающий требования к внешнему виду нестационарного торгового объекта), утвержденным Советом местного самоуправления городского округа Нальчик (далее - требования). В случае, если нестационарный торговый объект соответствует действующим требованиям, участнику присваивается 3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lastRenderedPageBreak/>
        <w:t>- опыт работы претендента в сфере нестационарной мелкорозничной торговли. Опыт работы претендента определяется по сроку действия договора (разрешения) на размещение нестационарного торгового объекта. В случае если у претендента имеется опыт работы в сфере нестационарной мелкорозничной торговли сроком 1 год и более, то ему присваивается 1 балл;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размер предложения о цене конкурса за право на размещение нестационарного торгового объекта, который определяется по формуле: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center"/>
      </w:pPr>
      <w:r w:rsidRPr="00482637">
        <w:rPr>
          <w:position w:val="-28"/>
        </w:rPr>
        <w:pict>
          <v:shape id="_x0000_i1025" style="width:146.25pt;height:39.75pt" coordsize="" o:spt="100" adj="0,,0" path="" filled="f" stroked="f">
            <v:stroke joinstyle="miter"/>
            <v:imagedata r:id="rId25" o:title="base_23856_58839_32768"/>
            <v:formulas/>
            <v:path o:connecttype="segments"/>
          </v:shape>
        </w:pic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ind w:firstLine="540"/>
        <w:jc w:val="both"/>
      </w:pPr>
      <w:r>
        <w:t>Ц - размер предложения о цене конкурса за право на размещение нестационарного торгового объекта (цена);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уч</w:t>
      </w:r>
      <w:r>
        <w:t xml:space="preserve"> - размер предложения о цене конкурса за право на размещение нестационарного торгового объекта, предложенный участником конкурса;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мин</w:t>
      </w:r>
      <w:r>
        <w:t xml:space="preserve"> - начальная (минимальная) цена конкурса на право заключения Договора, установленная в конкурсной документации.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Полученному значению Ц присваивается оценка в баллах в следующем порядке: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до 1 (включительно) - присваивается 1 балл;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1,1 до 10 (включительно) - присваивается 1,2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11 до 20 (включительно) - присваивается 1,4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21 до 30 (включительно) - присваивается 1,6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31 до 40 (включительно) - присваивается 1,8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41 до 50 (включительно) - присваивается 2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51 до 60 (включительно) - присваивается 2,2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61 до 70 (включительно) - присваивается 2,4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71 до 80 (включительно) - присваивается 2,6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81 до 90 (включительно) - присваивается 2,8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91 до 100 (включительно) - присваивается 3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101 до 110 (включительно) - присваивается 3,2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111 до 120 (включительно) - присваивается 3,4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121 до 130 (включительно) - присваивается 3,6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131 до 140 (включительно) - присваивается 3,8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141 до 150 (включительно) - присваивается 4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151 до 160 (включительно) - присваивается 4,2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161 до 170 (включительно) - присваивается 4,4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lastRenderedPageBreak/>
        <w:t>- при Ц от 171 до 180 (включительно) - присваивается 4,6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181 до 190 (включительно) - присваивается 4,8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191 до 200 (включительно) - присваивается 5 баллов;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201 до 210 (включительно) - присваивается 5,2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211 до 220 (включительно) - присваивается 5,4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221 до 230 (включительно) - присваивается 5,6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231 до 240 (включительно) - присваивается 5,8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241 до 250 (включительно) - присваивается 6 баллов;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251 до 260 (включительно) - присваивается 6,2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261 до 270 (включительно) - присваивается 6,4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271 до 280 (включительно) - присваивается 6,6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281 до 290 (включительно) - присваивается 6,8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291 до 300 (включительно) - присваивается 7 баллов;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301 до 310 (включительно) - присваивается 7,2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311 до 320 (включительно) - присваивается 7,4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321 до 330 (включительно) - присваивается 7,6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331 до 340 (включительно) - присваивается 7,8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341 до 350 (включительно) - присваивается 8 баллов;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351 до 360 (включительно) - присваивается 8,2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361 до 370 (включительно) - присваивается 8,4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371 до 380 (включительно) - присваивается 8,6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381 до 390 (включительно) - присваивается 8,8 балла;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 Ц от 391 и более присваивается 9 баллов.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Итоговая оценка заявки на участие в конкурсе (итоговое количество баллов) определяется сложением всех баллов. При сложении всех баллов учитываются десятые части баллов.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В случае если заявления двух или более участников набирают одинаковое количество баллов, предпочтение отдается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 раз) нарушений требований нормативных правовых актов, регулирующих деятельность нестационарных торговых объектов. 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отдается участнику, ранее других представившему заявку на участие в конкурсе.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Результатом исполнения административной процедуры является оформление и размещение </w:t>
      </w:r>
      <w:r>
        <w:lastRenderedPageBreak/>
        <w:t>на официальном сайте городского округа Нальчик и опубликование в газете "Нальчик" протокола оценки и сопоставления заявок на участие в конкурсе.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- 3 рабочих дня.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3.6. Основанием для начала исполнения административной процедуры "Вручение выписки из протокола оценки и сопоставления заявок на участие в конкурсе победителю" является оформление и размещение на официальном сайте городского округа Нальчик протокола оценки и сопоставления заявок на участие в конкурсе.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Специалист, ответственный за оформление протокола оценки и сопоставления заявок на участие в конкурсе, выдает участникам и победителю конкурса (единственному участнику) в срок не более 5 календарных дней со дня размещения протокола на официальном сайте городского округа Нальчик выписку из протокола оценки и сопоставления заявок на участие в конкурсе.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Выписка из протокола оценки и сопоставления заявок на участие в конкурсе является документом, удостоверяющим право победителя конкурса, единственного заявителя на заключение Договора, при условии выполнения всех требований, указанных в настоящем регламенте.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выдача выписки из протокола оценки и сопоставления заявок на участие в конкурсе победителю, единственному заявителю и участникам.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- 5 дней.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3.7. Основанием для начала исполнения административной процедуры "Заключение договора на размещение нестационарного торгового объекта по результатам проведения открытого конкурса" является размещение на официальном сайте городского округа Нальчик протокола оценки и сопоставления заявок на участие в конкурсе.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В течение десяти календарных дней со дня определения победителя конкурса в соответствии с конкурсной документацией победитель конкурса (единственный заявитель) обязан подписать договор и представить все экземпляры договора организатору. В случае если победителем конкурса (единственным заявителем) не исполнены требования настоящего пункта, такой победитель конкурса (единственный заявитель) признается уклонившимся от заключения договора.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Физические лица, которые признаны победителями (единственные заявители) открытого конкурса на право заключения договора на размещение нестационарного торгового объекта на территории городского округа Нальчик после его проведения, обязаны зарегистрироваться в налоговом органе в качестве индивидуального предпринимателя или зарегистрировать юридическое лицо в срок не более 10 календарных дней со дня определения победителя конкурса и подписать договор на размещение нестационарного торгового объекта в соответствии с конкурсной документацией.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По результатам конкурса победитель конкурса и местная администрация городского округа Нальчик заключают договор не раньше 10 и не позднее 20 календарных дней с даты размещения на официальном сайте городского округа Нальчик протокола оценки и сопоставления заявок на участие в конкурсе.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заключение договора на размещение нестационарного торгового объекта между местной администрацией городского округа Нальчик и победителем (единственным участником) по результатам проведения открытого конкурса.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lastRenderedPageBreak/>
        <w:t>Максимальный срок исполнения административной процедуры - 20 дней.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center"/>
        <w:outlineLvl w:val="1"/>
      </w:pPr>
      <w:r>
        <w:t>4. Порядок и формы контроля за исполнением</w:t>
      </w:r>
    </w:p>
    <w:p w:rsidR="00485316" w:rsidRDefault="00485316">
      <w:pPr>
        <w:pStyle w:val="ConsPlusNormal"/>
        <w:jc w:val="center"/>
      </w:pPr>
      <w:r>
        <w:t>административного регламента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ind w:firstLine="540"/>
        <w:jc w:val="both"/>
      </w:pPr>
      <w:r>
        <w:t>4.1. Текущий контроль за соблюдением последовательности административных действий и административных процедур осуществляет первый заместитель главы местной администрации городского округа Нальчик.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4.2. Текущий контроль осуществляется путем проведения проверок соблюдения нормативных правовых актов Российской Федерации, Кабардино-Балкарской Республики, нормативных правовых актов городского округа Нальчик, а также положений настоящего административного регламента.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4.3. Первый заместитель главы местной администрации городского округа Нальчик или уполномоченное им лицо проводит проверку полноты и качества предоставления муниципальной услуги специалистом Департамента.</w:t>
      </w:r>
    </w:p>
    <w:p w:rsidR="00485316" w:rsidRDefault="004853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3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316" w:rsidRDefault="004853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5316" w:rsidRDefault="0048531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после слов "Проверки могут быть" пропущено слово "плановыми".</w:t>
            </w:r>
          </w:p>
        </w:tc>
      </w:tr>
    </w:tbl>
    <w:p w:rsidR="00485316" w:rsidRDefault="00485316">
      <w:pPr>
        <w:pStyle w:val="ConsPlusNormal"/>
        <w:spacing w:before="220"/>
        <w:ind w:firstLine="540"/>
        <w:jc w:val="both"/>
      </w:pPr>
      <w:r>
        <w:t>4.4. Проверки могут быть (на основании планов работы местной администрации городского округа Нальчик, Департамента) либо внеплановыми (проводимыми, в том числе по жалобе заявителей на своевременность, полноту и качество предоставления муниципальной услуги).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4.5. По результатам проведенной проверки составляется акт проверки, в котором описываются, в случае их выявления, недостатки и предложения по их устранению.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4.6. Специалист Департамента, ответственный за проведение административной процедуры, несет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center"/>
        <w:outlineLvl w:val="1"/>
      </w:pPr>
      <w:r>
        <w:t>5. Досудебный (внесудебный) порядок обжалования</w:t>
      </w:r>
    </w:p>
    <w:p w:rsidR="00485316" w:rsidRDefault="00485316">
      <w:pPr>
        <w:pStyle w:val="ConsPlusNormal"/>
        <w:jc w:val="center"/>
      </w:pPr>
      <w:r>
        <w:t>действий (бездействия) и решений, осуществляемых (принятых)</w:t>
      </w:r>
    </w:p>
    <w:p w:rsidR="00485316" w:rsidRDefault="00485316">
      <w:pPr>
        <w:pStyle w:val="ConsPlusNormal"/>
        <w:jc w:val="center"/>
      </w:pPr>
      <w:r>
        <w:t>в ходе предоставления муниципальной услуги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 уполномоченного органа и ответственного должностного лица при предоставлении муниципальной услуги в досудебном и судебном порядке в соответствии с действующим законодательством.</w:t>
      </w:r>
    </w:p>
    <w:p w:rsidR="00485316" w:rsidRDefault="004853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3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316" w:rsidRDefault="004853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5316" w:rsidRDefault="0048531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после слова "(бездействие)" пропущены слова "и решения".</w:t>
            </w:r>
          </w:p>
        </w:tc>
      </w:tr>
    </w:tbl>
    <w:p w:rsidR="00485316" w:rsidRDefault="00485316">
      <w:pPr>
        <w:pStyle w:val="ConsPlusNormal"/>
        <w:spacing w:before="220"/>
        <w:ind w:firstLine="540"/>
        <w:jc w:val="both"/>
      </w:pPr>
      <w:r>
        <w:t>5.2. Предметом обжалования являются действия (бездействие) уполномоченного органа и ответственного должностного лица (лиц) при предоставлении муниципальной услуги.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5.3.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</w:t>
      </w:r>
      <w:r>
        <w:lastRenderedPageBreak/>
        <w:t xml:space="preserve">установленном </w:t>
      </w:r>
      <w:hyperlink r:id="rId26" w:history="1">
        <w:r>
          <w:rPr>
            <w:color w:val="0000FF"/>
          </w:rPr>
          <w:t>главой 2.1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и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органов местного самоуправления и их должностных лиц, муниципальных служащих, муниципальных учреждений, оказывающих муниципальные услуги, и их должностных лиц, утвержденными решением Совета местного самоуправления городского округа Нальчик от 5 апреля 2013 года N 106.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5.4. Заявитель может обратиться с жалобой, в том числе в следующих случаях: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5.4.1 нарушение срока регистрации запроса заявителя о предоставлении муниципальной услуги;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5.4.2 нарушение срока предоставления муниципальной услуги;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5.4.3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5.4.4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5.4.5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КБР, муниципальными правовыми актами;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5.4.6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5.5. Жалоба подается в письменной форме на бумажном носителе, в электронной форме в орган, оказывающий муниципальную услугу. Жалобы на решения, принятые руководителем органа, оказывающего муниципальную услугу, подаются в вышестоящий орган (в порядке подчиненности).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городского округа Нальчик,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485316" w:rsidRDefault="00485316">
      <w:pPr>
        <w:pStyle w:val="ConsPlusNormal"/>
        <w:spacing w:before="220"/>
        <w:ind w:firstLine="540"/>
        <w:jc w:val="both"/>
      </w:pPr>
      <w:bookmarkStart w:id="13" w:name="P338"/>
      <w:bookmarkEnd w:id="13"/>
      <w: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В случае если жалоба подается через представителя заявителя, также представляется </w:t>
      </w:r>
      <w:r>
        <w:lastRenderedPageBreak/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5.8. В электронном виде жалоба может быть подана заявителем посредством: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официального сайта городского округа Нальчик в информационно-телекоммуникационной сети "Интернет";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федеральной государственной информационной системы "Единый портал государственных и муниципальных услуг (функций)".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5.9. При подаче жалобы в электронном виде документы, указанные в </w:t>
      </w:r>
      <w:hyperlink w:anchor="P338" w:history="1">
        <w:r>
          <w:rPr>
            <w:color w:val="0000FF"/>
          </w:rPr>
          <w:t>п. 5.7</w:t>
        </w:r>
      </w:hyperlink>
      <w: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5.10. Жалоба может быть подана заявителем через ГБУ "МФЦ". При поступлении жалобы многофункциональный центр обеспечивает ее передачу на рассмотрение в Департамент местной администрации городского округа Нальчик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5.11. Жалоба должна содержать: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5.11.1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5.11.2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5.11.3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lastRenderedPageBreak/>
        <w:t>5.11.4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5.12. Жалоба, поступившая в уполномоченный на ее рассмотрение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5.13. Жалобы рассматриваются комиссией по рассмотрению жалоб на решения и действия (бездействие) местной администрации городского округа Нальчик, ее должностных лиц, муниципальных служащих, структурных подразделений местной администрации городского округа Нальчик и их должностных лиц, муниципальных служащих при предоставлении муниципальных услуг (далее - комиссия).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Решения, принятые комиссией, оформляются протоколом и носят рекомендательный характер для принятия решения по результатам рассмотрения жалобы.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5.14. По результатам рассмотрения жалобы принимается одно из следующих решений: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1) удовлетворить жалобу, в том числе в форме отмены принятого решения;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актами, а также в иных формах;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2) отказать в удовлетворении жалобы.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5.16. В ответе по результатам рассмотрения жалобы указываются: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заявителя;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сведения о порядке обжалования принятого по жалобе решения.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 xml:space="preserve">5.17.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органа и (или) </w:t>
      </w:r>
      <w:r>
        <w:lastRenderedPageBreak/>
        <w:t>уполномоченного на рассмотрение жалоб органа, вид которой установлен законодательством Российской Федерации.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5.18.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5.19. Уполномоченный на рассмотрение жалоб орган отказывает в удовлетворении жалобы в следующих случаях: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отношении того же заявителя и по тому же предмету жалобы.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5.20. Уполномоченный на рассмотрение жалоб орган вправе оставить жалобу без ответа в следующих случаях: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5.21. Заявитель имеет право на получение информации и документов, необходимых ему для обоснования и рассмотрения жалобы.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5.22. Порядок подачи и рассмотрения жалобы размещен на официальном сайте городского округа Нальчик; также заявитель может получить всю необходимую информацию по телефону, при личном обращении либо письменном обращении в местную администрацию городского округа Нальчик либо в Департамент.</w:t>
      </w:r>
    </w:p>
    <w:p w:rsidR="00485316" w:rsidRDefault="00485316">
      <w:pPr>
        <w:pStyle w:val="ConsPlusNormal"/>
        <w:spacing w:before="220"/>
        <w:ind w:firstLine="540"/>
        <w:jc w:val="both"/>
      </w:pPr>
      <w:r>
        <w:t>5.23. Заявитель вправе обжаловать решения, принятые по результатам рассмотрения жалобы, в судебном порядке в соответствии с законодательством Российской Федерации.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right"/>
        <w:outlineLvl w:val="1"/>
      </w:pPr>
      <w:r>
        <w:t>Приложение</w:t>
      </w:r>
    </w:p>
    <w:p w:rsidR="00485316" w:rsidRDefault="00485316">
      <w:pPr>
        <w:pStyle w:val="ConsPlusNormal"/>
        <w:jc w:val="right"/>
      </w:pPr>
      <w:r>
        <w:t>к административному регламенту</w:t>
      </w:r>
    </w:p>
    <w:p w:rsidR="00485316" w:rsidRDefault="00485316">
      <w:pPr>
        <w:pStyle w:val="ConsPlusNormal"/>
        <w:jc w:val="right"/>
      </w:pPr>
      <w:r>
        <w:t>по предоставлению муниципальной услуги</w:t>
      </w:r>
    </w:p>
    <w:p w:rsidR="00485316" w:rsidRDefault="00485316">
      <w:pPr>
        <w:pStyle w:val="ConsPlusNormal"/>
        <w:jc w:val="right"/>
      </w:pPr>
      <w:r>
        <w:t>"Предоставление места для размещения</w:t>
      </w:r>
    </w:p>
    <w:p w:rsidR="00485316" w:rsidRDefault="00485316">
      <w:pPr>
        <w:pStyle w:val="ConsPlusNormal"/>
        <w:jc w:val="right"/>
      </w:pPr>
      <w:r>
        <w:t>нестационарного торгового объекта</w:t>
      </w:r>
    </w:p>
    <w:p w:rsidR="00485316" w:rsidRDefault="00485316">
      <w:pPr>
        <w:pStyle w:val="ConsPlusNormal"/>
        <w:jc w:val="right"/>
      </w:pPr>
      <w:r>
        <w:t>на территории городского округа Нальчик"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center"/>
      </w:pPr>
      <w:bookmarkStart w:id="14" w:name="P397"/>
      <w:bookmarkEnd w:id="14"/>
      <w:r>
        <w:t>БЛОК-СХЕМА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┌───────────────────────────────────────────┐</w:t>
      </w:r>
    </w:p>
    <w:p w:rsidR="00485316" w:rsidRDefault="00485316">
      <w:pPr>
        <w:pStyle w:val="ConsPlusNonformat"/>
        <w:jc w:val="both"/>
      </w:pPr>
      <w:r>
        <w:t xml:space="preserve">               │     Обращение заявителя и регистрация     │</w:t>
      </w:r>
    </w:p>
    <w:p w:rsidR="00485316" w:rsidRDefault="00485316">
      <w:pPr>
        <w:pStyle w:val="ConsPlusNonformat"/>
        <w:jc w:val="both"/>
      </w:pPr>
      <w:r>
        <w:t xml:space="preserve">               │    заявки в журнале регистрации заявок    │</w:t>
      </w:r>
    </w:p>
    <w:p w:rsidR="00485316" w:rsidRDefault="00485316">
      <w:pPr>
        <w:pStyle w:val="ConsPlusNonformat"/>
        <w:jc w:val="both"/>
      </w:pPr>
      <w:r>
        <w:lastRenderedPageBreak/>
        <w:t xml:space="preserve">               │          по установленной форме           │</w:t>
      </w:r>
    </w:p>
    <w:p w:rsidR="00485316" w:rsidRDefault="00485316">
      <w:pPr>
        <w:pStyle w:val="ConsPlusNonformat"/>
        <w:jc w:val="both"/>
      </w:pPr>
      <w:r>
        <w:t xml:space="preserve">               └──────────────────────┬────────────────────┘</w:t>
      </w:r>
    </w:p>
    <w:p w:rsidR="00485316" w:rsidRDefault="00485316">
      <w:pPr>
        <w:pStyle w:val="ConsPlusNonformat"/>
        <w:jc w:val="both"/>
      </w:pPr>
      <w:r>
        <w:t xml:space="preserve">                                      v</w:t>
      </w:r>
    </w:p>
    <w:p w:rsidR="00485316" w:rsidRDefault="00485316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┌───────────────────────────────────────────┐</w:t>
      </w:r>
    </w:p>
    <w:p w:rsidR="00485316" w:rsidRDefault="00485316">
      <w:pPr>
        <w:pStyle w:val="ConsPlusNonformat"/>
        <w:jc w:val="both"/>
      </w:pPr>
      <w:r>
        <w:t xml:space="preserve">               │ Вскрытие конвертов и рассмотрение заявок  │</w:t>
      </w:r>
    </w:p>
    <w:p w:rsidR="00485316" w:rsidRDefault="00485316">
      <w:pPr>
        <w:pStyle w:val="ConsPlusNonformat"/>
        <w:jc w:val="both"/>
      </w:pPr>
      <w:r>
        <w:t xml:space="preserve">               │ на участие в конкурсе и принятие решения  │</w:t>
      </w:r>
    </w:p>
    <w:p w:rsidR="00485316" w:rsidRDefault="00485316">
      <w:pPr>
        <w:pStyle w:val="ConsPlusNonformat"/>
        <w:jc w:val="both"/>
      </w:pPr>
      <w:r>
        <w:t xml:space="preserve">               │о допуске к участию в конкурсе и признании ├───────────┐</w:t>
      </w:r>
    </w:p>
    <w:p w:rsidR="00485316" w:rsidRDefault="00485316">
      <w:pPr>
        <w:pStyle w:val="ConsPlusNonformat"/>
        <w:jc w:val="both"/>
      </w:pPr>
      <w:r>
        <w:t xml:space="preserve">               │участником конкурса или об отказе в допуске│           │</w:t>
      </w:r>
    </w:p>
    <w:p w:rsidR="00485316" w:rsidRDefault="00485316">
      <w:pPr>
        <w:pStyle w:val="ConsPlusNonformat"/>
        <w:jc w:val="both"/>
      </w:pPr>
      <w:r>
        <w:t xml:space="preserve">               │           к участию в конкурсе            │           │</w:t>
      </w:r>
    </w:p>
    <w:p w:rsidR="00485316" w:rsidRDefault="00485316">
      <w:pPr>
        <w:pStyle w:val="ConsPlusNonformat"/>
        <w:jc w:val="both"/>
      </w:pPr>
      <w:r>
        <w:t xml:space="preserve">               └─────┬───────────────────────────────┬─────┘           │</w:t>
      </w:r>
    </w:p>
    <w:p w:rsidR="00485316" w:rsidRDefault="00485316">
      <w:pPr>
        <w:pStyle w:val="ConsPlusNonformat"/>
        <w:jc w:val="both"/>
      </w:pPr>
      <w:r>
        <w:t xml:space="preserve">                     v                               │                 │</w:t>
      </w:r>
    </w:p>
    <w:p w:rsidR="00485316" w:rsidRDefault="00485316">
      <w:pPr>
        <w:pStyle w:val="ConsPlusNonformat"/>
        <w:jc w:val="both"/>
      </w:pPr>
      <w:r>
        <w:t xml:space="preserve">   ┌──────────────────────────────────┐              v                 │</w:t>
      </w:r>
    </w:p>
    <w:p w:rsidR="00485316" w:rsidRDefault="00485316">
      <w:pPr>
        <w:pStyle w:val="ConsPlusNonformat"/>
        <w:jc w:val="both"/>
      </w:pPr>
      <w:r>
        <w:t xml:space="preserve">   │    Формирование и направление    │ ┌───────────────────────────┐  │</w:t>
      </w:r>
    </w:p>
    <w:p w:rsidR="00485316" w:rsidRDefault="00485316">
      <w:pPr>
        <w:pStyle w:val="ConsPlusNonformat"/>
        <w:jc w:val="both"/>
      </w:pPr>
      <w:r>
        <w:t xml:space="preserve">   │    межведомственных запросов     │ │   Отклонение заявки на    │  │</w:t>
      </w:r>
    </w:p>
    <w:p w:rsidR="00485316" w:rsidRDefault="00485316">
      <w:pPr>
        <w:pStyle w:val="ConsPlusNonformat"/>
        <w:jc w:val="both"/>
      </w:pPr>
      <w:r>
        <w:t xml:space="preserve">   └──────────────────────────────────┘ │участие в открытом конкурсе│  │</w:t>
      </w:r>
    </w:p>
    <w:p w:rsidR="00485316" w:rsidRDefault="00485316">
      <w:pPr>
        <w:pStyle w:val="ConsPlusNonformat"/>
        <w:jc w:val="both"/>
      </w:pPr>
      <w:r>
        <w:t xml:space="preserve">                                        └───────────────────────────┘  │</w:t>
      </w:r>
    </w:p>
    <w:p w:rsidR="00485316" w:rsidRDefault="00485316">
      <w:pPr>
        <w:pStyle w:val="ConsPlusNonformat"/>
        <w:jc w:val="both"/>
      </w:pPr>
      <w:r>
        <w:t xml:space="preserve">   ┌──────────────────────────────────┐                                v</w:t>
      </w:r>
    </w:p>
    <w:p w:rsidR="00485316" w:rsidRDefault="00485316">
      <w:pPr>
        <w:pStyle w:val="ConsPlusNonformat"/>
        <w:jc w:val="both"/>
      </w:pPr>
      <w:r>
        <w:t xml:space="preserve">   │ Определение победителей конкурса │ ┌───────────────────────────────┐</w:t>
      </w:r>
    </w:p>
    <w:p w:rsidR="00485316" w:rsidRDefault="00485316">
      <w:pPr>
        <w:pStyle w:val="ConsPlusNonformat"/>
        <w:jc w:val="both"/>
      </w:pPr>
      <w:r>
        <w:t xml:space="preserve">   │и принятие решения по единственным│ │   Отказ в допуске заявителю   │</w:t>
      </w:r>
    </w:p>
    <w:p w:rsidR="00485316" w:rsidRDefault="00485316">
      <w:pPr>
        <w:pStyle w:val="ConsPlusNonformat"/>
        <w:jc w:val="both"/>
      </w:pPr>
      <w:r>
        <w:t xml:space="preserve">   │  заявкам на участие в конкурсе   │ │ к участию в открытом конкурсе │</w:t>
      </w:r>
    </w:p>
    <w:p w:rsidR="00485316" w:rsidRDefault="00485316">
      <w:pPr>
        <w:pStyle w:val="ConsPlusNonformat"/>
        <w:jc w:val="both"/>
      </w:pPr>
      <w:r>
        <w:t xml:space="preserve">   └─────────────────┬────────────────┘ └───────────────────────────────┘</w:t>
      </w:r>
    </w:p>
    <w:p w:rsidR="00485316" w:rsidRDefault="00485316">
      <w:pPr>
        <w:pStyle w:val="ConsPlusNonformat"/>
        <w:jc w:val="both"/>
      </w:pPr>
      <w:r>
        <w:t xml:space="preserve">                     v</w:t>
      </w:r>
    </w:p>
    <w:p w:rsidR="00485316" w:rsidRDefault="00485316">
      <w:pPr>
        <w:pStyle w:val="ConsPlusNonformat"/>
        <w:jc w:val="both"/>
      </w:pPr>
      <w:r>
        <w:t xml:space="preserve">   ┌──────────────────────────────────┐</w:t>
      </w:r>
    </w:p>
    <w:p w:rsidR="00485316" w:rsidRDefault="00485316">
      <w:pPr>
        <w:pStyle w:val="ConsPlusNonformat"/>
        <w:jc w:val="both"/>
      </w:pPr>
      <w:r>
        <w:t xml:space="preserve">   │  Вручение  выписки из протокола  │</w:t>
      </w:r>
    </w:p>
    <w:p w:rsidR="00485316" w:rsidRDefault="00485316">
      <w:pPr>
        <w:pStyle w:val="ConsPlusNonformat"/>
        <w:jc w:val="both"/>
      </w:pPr>
      <w:r>
        <w:t xml:space="preserve">   │   оценки и сопоставления заявок  │</w:t>
      </w:r>
    </w:p>
    <w:p w:rsidR="00485316" w:rsidRDefault="00485316">
      <w:pPr>
        <w:pStyle w:val="ConsPlusNonformat"/>
        <w:jc w:val="both"/>
      </w:pPr>
      <w:r>
        <w:t xml:space="preserve">   │ на участие в конкурсе участникам │</w:t>
      </w:r>
    </w:p>
    <w:p w:rsidR="00485316" w:rsidRDefault="00485316">
      <w:pPr>
        <w:pStyle w:val="ConsPlusNonformat"/>
        <w:jc w:val="both"/>
      </w:pPr>
      <w:r>
        <w:t xml:space="preserve">   │   и победителю (единственному    │</w:t>
      </w:r>
    </w:p>
    <w:p w:rsidR="00485316" w:rsidRDefault="00485316">
      <w:pPr>
        <w:pStyle w:val="ConsPlusNonformat"/>
        <w:jc w:val="both"/>
      </w:pPr>
      <w:r>
        <w:t xml:space="preserve">   │           участнику)             │</w:t>
      </w:r>
    </w:p>
    <w:p w:rsidR="00485316" w:rsidRDefault="00485316">
      <w:pPr>
        <w:pStyle w:val="ConsPlusNonformat"/>
        <w:jc w:val="both"/>
      </w:pPr>
      <w:r>
        <w:t xml:space="preserve">   └─────────────────┬────────────────┘</w:t>
      </w:r>
    </w:p>
    <w:p w:rsidR="00485316" w:rsidRDefault="00485316">
      <w:pPr>
        <w:pStyle w:val="ConsPlusNonformat"/>
        <w:jc w:val="both"/>
      </w:pPr>
      <w:r>
        <w:t xml:space="preserve">                     v</w:t>
      </w:r>
    </w:p>
    <w:p w:rsidR="00485316" w:rsidRDefault="00485316">
      <w:pPr>
        <w:pStyle w:val="ConsPlusNonformat"/>
        <w:jc w:val="both"/>
      </w:pPr>
      <w:r>
        <w:t xml:space="preserve">   ┌──────────────────────────────────┐</w:t>
      </w:r>
    </w:p>
    <w:p w:rsidR="00485316" w:rsidRDefault="00485316">
      <w:pPr>
        <w:pStyle w:val="ConsPlusNonformat"/>
        <w:jc w:val="both"/>
      </w:pPr>
      <w:r>
        <w:t xml:space="preserve">   │Заключение договора на размещение │</w:t>
      </w:r>
    </w:p>
    <w:p w:rsidR="00485316" w:rsidRDefault="00485316">
      <w:pPr>
        <w:pStyle w:val="ConsPlusNonformat"/>
        <w:jc w:val="both"/>
      </w:pPr>
      <w:r>
        <w:t xml:space="preserve">   │нестационарного торгового объекта │</w:t>
      </w:r>
    </w:p>
    <w:p w:rsidR="00485316" w:rsidRDefault="00485316">
      <w:pPr>
        <w:pStyle w:val="ConsPlusNonformat"/>
        <w:jc w:val="both"/>
      </w:pPr>
      <w:r>
        <w:t xml:space="preserve">   └──────────────────────────────────┘</w:t>
      </w: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jc w:val="both"/>
      </w:pPr>
    </w:p>
    <w:p w:rsidR="00485316" w:rsidRDefault="004853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250" w:rsidRDefault="00E12250">
      <w:bookmarkStart w:id="15" w:name="_GoBack"/>
      <w:bookmarkEnd w:id="15"/>
    </w:p>
    <w:sectPr w:rsidR="00E12250" w:rsidSect="000B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16"/>
    <w:rsid w:val="00485316"/>
    <w:rsid w:val="00E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1DF31-D1BE-4F9F-98D7-F1EB9E71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9DD029BD4F7007D0B945C94B957D313A27550EE79BAE88A654BbD72I" TargetMode="External"/><Relationship Id="rId13" Type="http://schemas.openxmlformats.org/officeDocument/2006/relationships/hyperlink" Target="consultantplus://offline/ref=B859DD029BD4F7007D0B945C94B957D313AA7354E22DEDEADB3045D72Db175I" TargetMode="External"/><Relationship Id="rId18" Type="http://schemas.openxmlformats.org/officeDocument/2006/relationships/hyperlink" Target="consultantplus://offline/ref=B859DD029BD4F7007D0B8A5182D50ADE15A12C58E028E6BD866F1E8A7A1C389D876D93EBEDE3EAAD673D72b770I" TargetMode="External"/><Relationship Id="rId26" Type="http://schemas.openxmlformats.org/officeDocument/2006/relationships/hyperlink" Target="consultantplus://offline/ref=B859DD029BD4F7007D0B945C94B957D313A87255E32CEDEADB3045D72D1532CAC022CAA1bA7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59DD029BD4F7007D0B945C94B957D313A87255E32CEDEADB3045D72D1532CAC022CAABbA7FI" TargetMode="External"/><Relationship Id="rId7" Type="http://schemas.openxmlformats.org/officeDocument/2006/relationships/hyperlink" Target="consultantplus://offline/ref=B859DD029BD4F7007D0B945C94B957D313A87255E32CEDEADB3045D72D1532CAC022CAA9A9EEEBA8b671I" TargetMode="External"/><Relationship Id="rId12" Type="http://schemas.openxmlformats.org/officeDocument/2006/relationships/hyperlink" Target="consultantplus://offline/ref=B859DD029BD4F7007D0B945C94B957D313A27150E227EDEADB3045D72Db175I" TargetMode="External"/><Relationship Id="rId17" Type="http://schemas.openxmlformats.org/officeDocument/2006/relationships/hyperlink" Target="consultantplus://offline/ref=B859DD029BD4F7007D0B8A5182D50ADE15A12C58E028E6BD866F1E8A7A1C389D876D93EBEDE3EAAD673D74b77FI" TargetMode="External"/><Relationship Id="rId25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59DD029BD4F7007D0B8A5182D50ADE15A12C58E627E6BA826F1E8A7A1C389Db877I" TargetMode="External"/><Relationship Id="rId20" Type="http://schemas.openxmlformats.org/officeDocument/2006/relationships/hyperlink" Target="consultantplus://offline/ref=B859DD029BD4F7007D0B8A5182D50ADE15A12C58E028E6BD866F1E8A7A1C389D876D93EBEDE3EAAD673D72b770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9DD029BD4F7007D0B8A5182D50ADE15A12C58E02FE2BA876F1E8A7A1C389Db877I" TargetMode="External"/><Relationship Id="rId11" Type="http://schemas.openxmlformats.org/officeDocument/2006/relationships/hyperlink" Target="consultantplus://offline/ref=B859DD029BD4F7007D0B945C94B957D313A87255E32CEDEADB3045D72Db175I" TargetMode="External"/><Relationship Id="rId24" Type="http://schemas.openxmlformats.org/officeDocument/2006/relationships/hyperlink" Target="consultantplus://offline/ref=B859DD029BD4F7007D0B8A5182D50ADE15A12C58E72EE0B9836F1E8A7A1C389Db877I" TargetMode="External"/><Relationship Id="rId5" Type="http://schemas.openxmlformats.org/officeDocument/2006/relationships/hyperlink" Target="consultantplus://offline/ref=B859DD029BD4F7007D0B945C94B957D313A87255E32CEDEADB3045D72Db175I" TargetMode="External"/><Relationship Id="rId15" Type="http://schemas.openxmlformats.org/officeDocument/2006/relationships/hyperlink" Target="consultantplus://offline/ref=B859DD029BD4F7007D0B8A5182D50ADE15A12C58E028E6BD866F1E8A7A1C389Db877I" TargetMode="External"/><Relationship Id="rId23" Type="http://schemas.openxmlformats.org/officeDocument/2006/relationships/hyperlink" Target="consultantplus://offline/ref=B859DD029BD4F7007D0B945C94B957D313A87255E32CEDEADB3045D72Db175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859DD029BD4F7007D0B945C94B957D313A27555E52FEDEADB3045D72Db175I" TargetMode="External"/><Relationship Id="rId19" Type="http://schemas.openxmlformats.org/officeDocument/2006/relationships/hyperlink" Target="consultantplus://offline/ref=B859DD029BD4F7007D0B8A5182D50ADE15A12C58E028E6BD866F1E8A7A1C389D876D93EBEDE3EAAD673D74b77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59DD029BD4F7007D0B945C94B957D313A27555E52CEDEADB3045D72Db175I" TargetMode="External"/><Relationship Id="rId14" Type="http://schemas.openxmlformats.org/officeDocument/2006/relationships/hyperlink" Target="consultantplus://offline/ref=B859DD029BD4F7007D0B8A5182D50ADE15A12C58E628E3BA876F1E8A7A1C389Db877I" TargetMode="External"/><Relationship Id="rId22" Type="http://schemas.openxmlformats.org/officeDocument/2006/relationships/hyperlink" Target="consultantplus://offline/ref=B859DD029BD4F7007D0B945C94B957D313A87255E32CEDEADB3045D72D1532CAC022CAA9ACbE77I" TargetMode="External"/><Relationship Id="rId27" Type="http://schemas.openxmlformats.org/officeDocument/2006/relationships/hyperlink" Target="consultantplus://offline/ref=B859DD029BD4F7007D0B8A5182D50ADE15A12C58E728E0BB846F1E8A7A1C389D876D93EBEDE3EAAD673575b77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9357</Words>
  <Characters>53338</Characters>
  <Application>Microsoft Office Word</Application>
  <DocSecurity>0</DocSecurity>
  <Lines>444</Lines>
  <Paragraphs>125</Paragraphs>
  <ScaleCrop>false</ScaleCrop>
  <Company/>
  <LinksUpToDate>false</LinksUpToDate>
  <CharactersWithSpaces>62570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2018-01-30T08:59:00Z</dcterms:created>
  <dcterms:modified xsi:type="dcterms:W3CDTF">2018-01-30T09:00:00Z</dcterms:modified>
</cp:coreProperties>
</file>